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4E8" w:rsidRPr="008E3F01" w:rsidRDefault="005B0831">
      <w:pPr>
        <w:pStyle w:val="Titel"/>
        <w:jc w:val="center"/>
        <w:rPr>
          <w:lang w:val="en-US"/>
        </w:rPr>
      </w:pPr>
      <w:r>
        <w:rPr>
          <w:noProof/>
          <w:lang w:val="de-AT" w:eastAsia="de-AT"/>
        </w:rPr>
        <mc:AlternateContent>
          <mc:Choice Requires="wps">
            <w:drawing>
              <wp:anchor distT="152400" distB="152400" distL="152400" distR="152400" simplePos="0" relativeHeight="251659264" behindDoc="0" locked="0" layoutInCell="1" allowOverlap="1">
                <wp:simplePos x="0" y="0"/>
                <wp:positionH relativeFrom="page">
                  <wp:posOffset>787400</wp:posOffset>
                </wp:positionH>
                <wp:positionV relativeFrom="page">
                  <wp:posOffset>2590800</wp:posOffset>
                </wp:positionV>
                <wp:extent cx="1955800" cy="6670040"/>
                <wp:effectExtent l="0" t="0" r="6350" b="0"/>
                <wp:wrapSquare wrapText="bothSides"/>
                <wp:docPr id="1073741827"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5800" cy="6670040"/>
                        </a:xfrm>
                        <a:prstGeom prst="rect">
                          <a:avLst/>
                        </a:prstGeom>
                        <a:solidFill>
                          <a:srgbClr val="EBEBEB"/>
                        </a:solidFill>
                        <a:ln w="12700" cap="flat">
                          <a:noFill/>
                          <a:miter lim="400000"/>
                        </a:ln>
                        <a:effectLst/>
                      </wps:spPr>
                      <wps:txbx>
                        <w:txbxContent>
                          <w:p w:rsidR="001664E8" w:rsidRDefault="00971684">
                            <w:pPr>
                              <w:pStyle w:val="berschrift2"/>
                            </w:pPr>
                            <w:r>
                              <w:t>FAIRTAX</w:t>
                            </w:r>
                          </w:p>
                          <w:p w:rsidR="001664E8" w:rsidRDefault="00971684">
                            <w:pPr>
                              <w:pStyle w:val="Verzeichnis2"/>
                            </w:pPr>
                            <w:r>
                              <w:t>FairTax is a cross-disciplinary four year H2020 EU project aiming to produce recommendations on how fair and sustainable taxation and social policy reforms can increase the economic stability of EU member states, promoting economic equality and security, enhancing coordination and harmonisation of tax, social inclusion, environmental, legitimacy, and compliance measures, support deepening of the European Monetary Union, and expanding the EU’s own resource revenue bases. Under the coordination of Umeå University (Sweden), comparative and international policy fiscal experts from eleven universities in six EU countries and three non-EU countries (Brazil, Canada and Norway) contribute to FairTax research.</w:t>
                            </w:r>
                          </w:p>
                        </w:txbxContent>
                      </wps:txbx>
                      <wps:bodyPr wrap="square" lIns="76200" tIns="76200" rIns="76200" bIns="76200" numCol="1" anchor="t">
                        <a:noAutofit/>
                      </wps:bodyPr>
                    </wps:wsp>
                  </a:graphicData>
                </a:graphic>
                <wp14:sizeRelH relativeFrom="page">
                  <wp14:pctWidth>0</wp14:pctWidth>
                </wp14:sizeRelH>
                <wp14:sizeRelV relativeFrom="margin">
                  <wp14:pctHeight>0</wp14:pctHeight>
                </wp14:sizeRelV>
              </wp:anchor>
            </w:drawing>
          </mc:Choice>
          <mc:Fallback>
            <w:pict>
              <v:rect id="officeArt object" o:spid="_x0000_s1026" style="position:absolute;left:0;text-align:left;margin-left:62pt;margin-top:204pt;width:154pt;height:525.2pt;z-index:2516592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" fillcolor="#ebebeb" stroked="f" strokeweight="1pt">
                <v:stroke miterlimit="4"/>
                <v:path arrowok="t"/>
                <v:textbox inset="6pt,6pt,6pt,6pt">
                  <w:txbxContent>
                    <w:p w:rsidR="001664E8" w:rsidRDefault="00971684">
                      <w:pPr>
                        <w:pStyle w:val="berschrift2"/>
                      </w:pPr>
                      <w:r>
                        <w:t>FAIRTAX</w:t>
                      </w:r>
                    </w:p>
                    <w:p w:rsidR="001664E8" w:rsidRDefault="00971684">
                      <w:pPr>
                        <w:pStyle w:val="Verzeichnis2"/>
                      </w:pPr>
                      <w:r>
                        <w:t>FairTax is a cross-disciplinary four year H2020 EU project aiming to produce recommendations on how fair and sustainable taxation and social policy reforms can increase the economic stability of EU member states, promoting economic equality and security, enhancing coordination and harmonisation of tax, social inclusion, environmental, legitimacy, and compliance measures, support deepening of the European Monetary Union, and expanding the EU’s own resource revenue bases. Under the coordination of Umeå University (Sweden), comparative and international policy fiscal experts from eleven universities in six EU countries and three non-EU countries (Brazil, Canada and Norway) contribute to FairTax research.</w:t>
                      </w:r>
                    </w:p>
                  </w:txbxContent>
                </v:textbox>
                <w10:wrap type="square" anchorx="page" anchory="page"/>
              </v:rect>
            </w:pict>
          </mc:Fallback>
        </mc:AlternateContent>
      </w:r>
      <w:r w:rsidR="00A90D1A">
        <w:rPr>
          <w:noProof/>
          <w:lang w:val="de-AT" w:eastAsia="de-AT"/>
        </w:rPr>
        <w:drawing>
          <wp:anchor distT="152400" distB="152400" distL="152400" distR="152400" simplePos="0" relativeHeight="251672576" behindDoc="0" locked="0" layoutInCell="1" allowOverlap="1">
            <wp:simplePos x="0" y="0"/>
            <wp:positionH relativeFrom="margin">
              <wp:posOffset>-25400</wp:posOffset>
            </wp:positionH>
            <wp:positionV relativeFrom="page">
              <wp:posOffset>802005</wp:posOffset>
            </wp:positionV>
            <wp:extent cx="924560" cy="1073785"/>
            <wp:effectExtent l="0" t="0" r="0" b="0"/>
            <wp:wrapThrough wrapText="bothSides" distL="152400" distR="152400">
              <wp:wrapPolygon edited="1">
                <wp:start x="0" y="0"/>
                <wp:lineTo x="21600" y="0"/>
                <wp:lineTo x="21600" y="21600"/>
                <wp:lineTo x="0" y="21600"/>
                <wp:lineTo x="0" y="0"/>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7.jpeg"/>
                    <pic:cNvPicPr>
                      <a:picLocks noChangeAspect="1"/>
                    </pic:cNvPicPr>
                  </pic:nvPicPr>
                  <pic:blipFill>
                    <a:blip r:embed="rId8" cstate="print">
                      <a:extLst/>
                    </a:blip>
                    <a:stretch>
                      <a:fillRect/>
                    </a:stretch>
                  </pic:blipFill>
                  <pic:spPr>
                    <a:xfrm>
                      <a:off x="0" y="0"/>
                      <a:ext cx="924560" cy="1073785"/>
                    </a:xfrm>
                    <a:prstGeom prst="rect">
                      <a:avLst/>
                    </a:prstGeom>
                    <a:ln w="12700" cap="flat">
                      <a:noFill/>
                      <a:miter lim="400000"/>
                    </a:ln>
                    <a:effectLst/>
                  </pic:spPr>
                </pic:pic>
              </a:graphicData>
            </a:graphic>
          </wp:anchor>
        </w:drawing>
      </w:r>
      <w:r>
        <w:rPr>
          <w:noProof/>
          <w:lang w:val="de-AT" w:eastAsia="de-AT"/>
        </w:rPr>
        <mc:AlternateContent>
          <mc:Choice Requires="wps">
            <w:drawing>
              <wp:anchor distT="203200" distB="203200" distL="203200" distR="203200" simplePos="0" relativeHeight="251660288" behindDoc="0" locked="0" layoutInCell="1" allowOverlap="1">
                <wp:simplePos x="0" y="0"/>
                <wp:positionH relativeFrom="page">
                  <wp:posOffset>2921000</wp:posOffset>
                </wp:positionH>
                <wp:positionV relativeFrom="page">
                  <wp:posOffset>2602230</wp:posOffset>
                </wp:positionV>
                <wp:extent cx="0" cy="6818630"/>
                <wp:effectExtent l="6350" t="11430" r="12700" b="8890"/>
                <wp:wrapSquare wrapText="bothSides"/>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6818630"/>
                        </a:xfrm>
                        <a:prstGeom prst="line">
                          <a:avLst/>
                        </a:prstGeom>
                        <a:noFill/>
                        <a:ln w="6350">
                          <a:solidFill>
                            <a:srgbClr val="929292"/>
                          </a:solidFill>
                          <a:miter lim="4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60288;visibility:visible;mso-wrap-style:square;mso-width-percent:0;mso-height-percent:0;mso-wrap-distance-left:16pt;mso-wrap-distance-top:16pt;mso-wrap-distance-right:16pt;mso-wrap-distance-bottom:16pt;mso-position-horizontal:absolute;mso-position-horizontal-relative:page;mso-position-vertical:absolute;mso-position-vertical-relative:page;mso-width-percent:0;mso-height-percent:0;mso-width-relative:page;mso-height-relative:page" from="230pt,204.9pt" to="230pt,7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" strokecolor="#929292" strokeweight=".5pt">
                <v:stroke miterlimit="4" joinstyle="miter"/>
                <w10:wrap type="square" anchorx="page" anchory="page"/>
              </v:line>
            </w:pict>
          </mc:Fallback>
        </mc:AlternateContent>
      </w:r>
      <w:r>
        <w:rPr>
          <w:noProof/>
          <w:lang w:val="de-AT" w:eastAsia="de-AT"/>
        </w:rPr>
        <mc:AlternateContent>
          <mc:Choice Requires="wps">
            <w:drawing>
              <wp:anchor distT="203200" distB="203200" distL="203200" distR="203200" simplePos="0" relativeHeight="251661312" behindDoc="0" locked="0" layoutInCell="1" allowOverlap="1">
                <wp:simplePos x="0" y="0"/>
                <wp:positionH relativeFrom="page">
                  <wp:posOffset>594360</wp:posOffset>
                </wp:positionH>
                <wp:positionV relativeFrom="page">
                  <wp:posOffset>482600</wp:posOffset>
                </wp:positionV>
                <wp:extent cx="0" cy="8938260"/>
                <wp:effectExtent l="13335" t="6350" r="5715" b="889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8938260"/>
                        </a:xfrm>
                        <a:prstGeom prst="line">
                          <a:avLst/>
                        </a:prstGeom>
                        <a:noFill/>
                        <a:ln w="6350">
                          <a:solidFill>
                            <a:srgbClr val="929292"/>
                          </a:solidFill>
                          <a:miter lim="4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61312;visibility:visible;mso-wrap-style:square;mso-width-percent:0;mso-height-percent:0;mso-wrap-distance-left:16pt;mso-wrap-distance-top:16pt;mso-wrap-distance-right:16pt;mso-wrap-distance-bottom:16pt;mso-position-horizontal:absolute;mso-position-horizontal-relative:page;mso-position-vertical:absolute;mso-position-vertical-relative:page;mso-width-percent:0;mso-height-percent:0;mso-width-relative:page;mso-height-relative:page" from="46.8pt,38pt" to="46.8pt,7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" strokecolor="#929292" strokeweight=".5pt">
                <v:stroke miterlimit="4" joinstyle="miter"/>
                <w10:wrap anchorx="page" anchory="page"/>
              </v:line>
            </w:pict>
          </mc:Fallback>
        </mc:AlternateContent>
      </w:r>
      <w:r>
        <w:rPr>
          <w:noProof/>
          <w:lang w:val="de-AT" w:eastAsia="de-AT"/>
        </w:rPr>
        <mc:AlternateContent>
          <mc:Choice Requires="wps">
            <w:drawing>
              <wp:anchor distT="203200" distB="203200" distL="203200" distR="203200" simplePos="0" relativeHeight="251662336" behindDoc="0" locked="0" layoutInCell="1" allowOverlap="1">
                <wp:simplePos x="0" y="0"/>
                <wp:positionH relativeFrom="page">
                  <wp:posOffset>6959600</wp:posOffset>
                </wp:positionH>
                <wp:positionV relativeFrom="page">
                  <wp:posOffset>482600</wp:posOffset>
                </wp:positionV>
                <wp:extent cx="0" cy="8938260"/>
                <wp:effectExtent l="6350" t="6350" r="12700" b="889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8938260"/>
                        </a:xfrm>
                        <a:prstGeom prst="line">
                          <a:avLst/>
                        </a:prstGeom>
                        <a:noFill/>
                        <a:ln w="6350">
                          <a:solidFill>
                            <a:srgbClr val="929292"/>
                          </a:solidFill>
                          <a:miter lim="4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62336;visibility:visible;mso-wrap-style:square;mso-width-percent:0;mso-height-percent:0;mso-wrap-distance-left:16pt;mso-wrap-distance-top:16pt;mso-wrap-distance-right:16pt;mso-wrap-distance-bottom:16pt;mso-position-horizontal:absolute;mso-position-horizontal-relative:page;mso-position-vertical:absolute;mso-position-vertical-relative:page;mso-width-percent:0;mso-height-percent:0;mso-width-relative:page;mso-height-relative:page" from="548pt,38pt" to="548pt,7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" strokecolor="#929292" strokeweight=".5pt">
                <v:stroke miterlimit="4" joinstyle="miter"/>
                <w10:wrap anchorx="page" anchory="page"/>
              </v:line>
            </w:pict>
          </mc:Fallback>
        </mc:AlternateContent>
      </w:r>
      <w:r>
        <w:rPr>
          <w:noProof/>
          <w:lang w:val="de-AT" w:eastAsia="de-AT"/>
        </w:rPr>
        <mc:AlternateContent>
          <mc:Choice Requires="wps">
            <w:drawing>
              <wp:anchor distT="152400" distB="152400" distL="152400" distR="152400" simplePos="0" relativeHeight="251663360" behindDoc="0" locked="0" layoutInCell="1" allowOverlap="1">
                <wp:simplePos x="0" y="0"/>
                <wp:positionH relativeFrom="page">
                  <wp:posOffset>685800</wp:posOffset>
                </wp:positionH>
                <wp:positionV relativeFrom="page">
                  <wp:posOffset>838200</wp:posOffset>
                </wp:positionV>
                <wp:extent cx="6184900" cy="1638300"/>
                <wp:effectExtent l="0" t="0" r="0" b="0"/>
                <wp:wrapSquare wrapText="bothSides"/>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4900" cy="163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w:txbxContent>
                          <w:p w:rsidR="002D47B0" w:rsidRDefault="00E0604F">
                            <w:pPr>
                              <w:pStyle w:val="Titel1"/>
                            </w:pPr>
                            <w:r>
                              <w:rPr>
                                <w:rFonts w:eastAsia="Arial Unicode MS" w:cs="Arial Unicode MS"/>
                                <w:sz w:val="124"/>
                                <w:szCs w:val="124"/>
                                <w:lang w:val="en-US"/>
                              </w:rPr>
                              <w:t>FairTax</w:t>
                            </w:r>
                          </w:p>
                          <w:p w:rsidR="002D47B0" w:rsidRDefault="00E0604F">
                            <w:pPr>
                              <w:pStyle w:val="Undertitel"/>
                            </w:pPr>
                            <w:r>
                              <w:tab/>
                            </w:r>
                            <w:r>
                              <w:rPr>
                                <w:rFonts w:eastAsia="Arial Unicode MS" w:cs="Arial Unicode MS"/>
                                <w:lang w:val="en-US"/>
                              </w:rPr>
                              <w:t>Call for Papers | FairTax Conference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7" style="position:absolute;left:0;text-align:left;margin-left:54pt;margin-top:66pt;width:487pt;height:129pt;z-index:25166336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" filled="f" stroked="f" strokeweight="1pt">
                <v:stroke miterlimit="4"/>
                <v:textbox>
                  <w:txbxContent>
                    <w:p w:rsidR="002D47B0" w:rsidRDefault="00E0604F">
                      <w:pPr>
                        <w:pStyle w:val="Titel1"/>
                      </w:pPr>
                      <w:r>
                        <w:rPr>
                          <w:rFonts w:eastAsia="Arial Unicode MS" w:cs="Arial Unicode MS"/>
                          <w:sz w:val="124"/>
                          <w:szCs w:val="124"/>
                          <w:lang w:val="en-US"/>
                        </w:rPr>
                        <w:t>FairTax</w:t>
                      </w:r>
                    </w:p>
                    <w:p w:rsidR="002D47B0" w:rsidRDefault="00E0604F">
                      <w:pPr>
                        <w:pStyle w:val="Undertitel"/>
                      </w:pPr>
                      <w:r>
                        <w:tab/>
                      </w:r>
                      <w:r>
                        <w:rPr>
                          <w:rFonts w:eastAsia="Arial Unicode MS" w:cs="Arial Unicode MS"/>
                          <w:lang w:val="en-US"/>
                        </w:rPr>
                        <w:t>Call for Papers | FairTax Conference</w:t>
                      </w:r>
                    </w:p>
                  </w:txbxContent>
                </v:textbox>
                <w10:wrap type="square" anchorx="page" anchory="page"/>
              </v:rect>
            </w:pict>
          </mc:Fallback>
        </mc:AlternateContent>
      </w:r>
      <w:r>
        <w:rPr>
          <w:noProof/>
          <w:lang w:val="de-AT" w:eastAsia="de-AT"/>
        </w:rPr>
        <mc:AlternateContent>
          <mc:Choice Requires="wps">
            <w:drawing>
              <wp:anchor distT="152399" distB="152399" distL="152400" distR="152400" simplePos="0" relativeHeight="251664384" behindDoc="0" locked="0" layoutInCell="1" allowOverlap="1">
                <wp:simplePos x="0" y="0"/>
                <wp:positionH relativeFrom="page">
                  <wp:posOffset>685800</wp:posOffset>
                </wp:positionH>
                <wp:positionV relativeFrom="page">
                  <wp:posOffset>761999</wp:posOffset>
                </wp:positionV>
                <wp:extent cx="6188075" cy="0"/>
                <wp:effectExtent l="0" t="0" r="22225" b="19050"/>
                <wp:wrapNone/>
                <wp:docPr id="1073741832"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88075" cy="0"/>
                        </a:xfrm>
                        <a:prstGeom prst="line">
                          <a:avLst/>
                        </a:prstGeom>
                        <a:noFill/>
                        <a:ln w="25400" cap="flat">
                          <a:solidFill>
                            <a:srgbClr val="7A7A7A"/>
                          </a:solidFill>
                          <a:prstDash val="solid"/>
                          <a:miter lim="400000"/>
                        </a:ln>
                        <a:effectLst/>
                      </wps:spPr>
                      <wps:bodyPr/>
                    </wps:wsp>
                  </a:graphicData>
                </a:graphic>
                <wp14:sizeRelH relativeFrom="page">
                  <wp14:pctWidth>0</wp14:pctWidth>
                </wp14:sizeRelH>
                <wp14:sizeRelV relativeFrom="page">
                  <wp14:pctHeight>0</wp14:pctHeight>
                </wp14:sizeRelV>
              </wp:anchor>
            </w:drawing>
          </mc:Choice>
          <mc:Fallback>
            <w:pict>
              <v:line id="officeArt object" o:spid="_x0000_s1026" style="position:absolute;z-index:251664384;visibility:visible;mso-wrap-style:square;mso-width-percent:0;mso-height-percent:0;mso-wrap-distance-left:12pt;mso-wrap-distance-top:4.23331mm;mso-wrap-distance-right:12pt;mso-wrap-distance-bottom:4.23331mm;mso-position-horizontal:absolute;mso-position-horizontal-relative:page;mso-position-vertical:absolute;mso-position-vertical-relative:page;mso-width-percent:0;mso-height-percent:0;mso-width-relative:page;mso-height-relative:page" from="54pt,60pt" to="541.25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" strokecolor="#7a7a7a" strokeweight="2pt">
                <v:stroke miterlimit="4" joinstyle="miter"/>
                <o:lock v:ext="edit" shapetype="f"/>
                <w10:wrap anchorx="page" anchory="page"/>
              </v:line>
            </w:pict>
          </mc:Fallback>
        </mc:AlternateContent>
      </w:r>
      <w:r w:rsidR="006D4E18">
        <w:rPr>
          <w:lang w:val="sv-SE"/>
        </w:rPr>
        <w:t>”</w:t>
      </w:r>
      <w:r w:rsidR="00F72645">
        <w:rPr>
          <w:lang w:val="sv-SE"/>
        </w:rPr>
        <w:t xml:space="preserve">Options for an EU </w:t>
      </w:r>
      <w:r w:rsidR="00971684">
        <w:rPr>
          <w:lang w:val="en-US"/>
        </w:rPr>
        <w:t>Tax as an</w:t>
      </w:r>
      <w:r w:rsidR="00971684">
        <w:rPr>
          <w:lang w:val="sv-SE"/>
        </w:rPr>
        <w:t xml:space="preserve"> </w:t>
      </w:r>
      <w:r w:rsidR="00971684">
        <w:rPr>
          <w:lang w:val="en-US"/>
        </w:rPr>
        <w:t>EU Own Resource</w:t>
      </w:r>
      <w:r w:rsidR="00971684" w:rsidRPr="008E3F01">
        <w:rPr>
          <w:lang w:val="en-US"/>
        </w:rPr>
        <w:t>”</w:t>
      </w:r>
    </w:p>
    <w:p w:rsidR="001664E8" w:rsidRPr="006D4E18" w:rsidRDefault="001664E8">
      <w:pPr>
        <w:pStyle w:val="Untertitel"/>
        <w:jc w:val="center"/>
        <w:rPr>
          <w:lang w:val="en-US"/>
        </w:rPr>
      </w:pPr>
    </w:p>
    <w:p w:rsidR="001664E8" w:rsidRDefault="00971684">
      <w:pPr>
        <w:pStyle w:val="Untertitel"/>
        <w:jc w:val="center"/>
      </w:pPr>
      <w:r>
        <w:rPr>
          <w:lang w:val="en-US"/>
        </w:rPr>
        <w:t xml:space="preserve">Organised by </w:t>
      </w:r>
      <w:r w:rsidR="00F4691A">
        <w:rPr>
          <w:lang w:val="en-US"/>
        </w:rPr>
        <w:t xml:space="preserve">Austrian Institute of Economic Research WIFO Vienna (Austria), </w:t>
      </w:r>
      <w:r>
        <w:rPr>
          <w:lang w:val="en-US"/>
        </w:rPr>
        <w:t>Mendel University Brno (Czech Republic)</w:t>
      </w:r>
      <w:r w:rsidR="00F4691A">
        <w:rPr>
          <w:lang w:val="en-US"/>
        </w:rPr>
        <w:t xml:space="preserve"> and</w:t>
      </w:r>
      <w:r w:rsidR="008E3F01">
        <w:rPr>
          <w:lang w:val="en-US"/>
        </w:rPr>
        <w:t xml:space="preserve"> </w:t>
      </w:r>
      <w:r w:rsidR="00FD0228">
        <w:rPr>
          <w:lang w:val="en-US"/>
        </w:rPr>
        <w:t>King’s</w:t>
      </w:r>
      <w:r w:rsidR="008E3F01">
        <w:rPr>
          <w:lang w:val="en-US"/>
        </w:rPr>
        <w:t xml:space="preserve"> </w:t>
      </w:r>
      <w:r w:rsidR="00F4691A">
        <w:rPr>
          <w:lang w:val="en-US"/>
        </w:rPr>
        <w:t>College London (United Kingdom)</w:t>
      </w:r>
    </w:p>
    <w:p w:rsidR="001664E8" w:rsidRDefault="001664E8">
      <w:pPr>
        <w:pStyle w:val="Untertitel"/>
        <w:jc w:val="center"/>
      </w:pPr>
    </w:p>
    <w:p w:rsidR="001664E8" w:rsidRDefault="00971684">
      <w:pPr>
        <w:pStyle w:val="Untertitel"/>
        <w:jc w:val="center"/>
      </w:pPr>
      <w:r>
        <w:t>Vienna, September 19, 2016</w:t>
      </w:r>
    </w:p>
    <w:p w:rsidR="001664E8" w:rsidRDefault="001664E8">
      <w:pPr>
        <w:pStyle w:val="Titel1"/>
        <w:jc w:val="left"/>
        <w:rPr>
          <w:sz w:val="22"/>
          <w:szCs w:val="22"/>
        </w:rPr>
      </w:pPr>
    </w:p>
    <w:p w:rsidR="001664E8" w:rsidRPr="00997FD1" w:rsidRDefault="00971684">
      <w:pPr>
        <w:pStyle w:val="Titel1"/>
        <w:jc w:val="left"/>
        <w:rPr>
          <w:rFonts w:ascii="Avenir Next" w:eastAsia="Avenir Next" w:hAnsi="Avenir Next" w:cs="Avenir Next"/>
          <w:sz w:val="20"/>
          <w:szCs w:val="22"/>
        </w:rPr>
      </w:pPr>
      <w:r>
        <w:rPr>
          <w:rFonts w:ascii="Avenir Next" w:hAnsi="Avenir Next"/>
          <w:sz w:val="22"/>
          <w:szCs w:val="22"/>
        </w:rPr>
        <w:t xml:space="preserve">Keynote: </w:t>
      </w:r>
      <w:r w:rsidR="00DE5256">
        <w:rPr>
          <w:rFonts w:ascii="Avenir Next" w:hAnsi="Avenir Next"/>
          <w:sz w:val="22"/>
          <w:szCs w:val="22"/>
        </w:rPr>
        <w:t>lucas chancel</w:t>
      </w:r>
      <w:r w:rsidR="002B2212">
        <w:rPr>
          <w:rFonts w:ascii="Avenir Next" w:hAnsi="Avenir Next"/>
          <w:sz w:val="22"/>
          <w:szCs w:val="22"/>
        </w:rPr>
        <w:t xml:space="preserve"> (</w:t>
      </w:r>
      <w:r w:rsidR="00017F5F">
        <w:rPr>
          <w:rFonts w:ascii="Avenir Next" w:hAnsi="Avenir Next"/>
          <w:sz w:val="22"/>
          <w:szCs w:val="22"/>
        </w:rPr>
        <w:t xml:space="preserve">paris school of economics and </w:t>
      </w:r>
      <w:r w:rsidR="00DE5256">
        <w:rPr>
          <w:rFonts w:ascii="Avenir Next" w:hAnsi="Avenir Next"/>
          <w:sz w:val="22"/>
          <w:szCs w:val="22"/>
        </w:rPr>
        <w:t xml:space="preserve">iddri, </w:t>
      </w:r>
      <w:r w:rsidR="002B2212">
        <w:rPr>
          <w:rFonts w:ascii="Avenir Next" w:hAnsi="Avenir Next"/>
          <w:sz w:val="22"/>
          <w:szCs w:val="22"/>
        </w:rPr>
        <w:t>Paris)</w:t>
      </w:r>
      <w:r>
        <w:rPr>
          <w:rFonts w:ascii="Avenir Next" w:hAnsi="Avenir Next"/>
          <w:sz w:val="22"/>
          <w:szCs w:val="22"/>
        </w:rPr>
        <w:t xml:space="preserve">, </w:t>
      </w:r>
      <w:r w:rsidRPr="008E3F01">
        <w:rPr>
          <w:rFonts w:ascii="Avenir Next" w:hAnsi="Avenir Next"/>
          <w:sz w:val="22"/>
          <w:szCs w:val="22"/>
          <w:lang w:val="en-US"/>
        </w:rPr>
        <w:t>“</w:t>
      </w:r>
      <w:r w:rsidR="00F4691A">
        <w:rPr>
          <w:rFonts w:ascii="Avenir Next" w:hAnsi="Avenir Next"/>
          <w:sz w:val="22"/>
          <w:szCs w:val="22"/>
          <w:lang w:val="en-US"/>
        </w:rPr>
        <w:t>Sustainability-oriented</w:t>
      </w:r>
      <w:r>
        <w:rPr>
          <w:rFonts w:ascii="Avenir Next" w:hAnsi="Avenir Next"/>
          <w:sz w:val="22"/>
          <w:szCs w:val="22"/>
          <w:lang w:val="en-US"/>
        </w:rPr>
        <w:t xml:space="preserve"> Tax Policy </w:t>
      </w:r>
      <w:r>
        <w:rPr>
          <w:rFonts w:ascii="Avenir Next" w:hAnsi="Avenir Next"/>
          <w:sz w:val="22"/>
          <w:szCs w:val="22"/>
        </w:rPr>
        <w:t>–</w:t>
      </w:r>
      <w:r>
        <w:rPr>
          <w:rFonts w:ascii="Avenir Next" w:hAnsi="Avenir Next"/>
          <w:sz w:val="22"/>
          <w:szCs w:val="22"/>
          <w:lang w:val="en-US"/>
        </w:rPr>
        <w:t>Implications for Financing the EU Budget</w:t>
      </w:r>
      <w:r>
        <w:rPr>
          <w:rFonts w:ascii="Avenir Next" w:hAnsi="Avenir Next"/>
          <w:sz w:val="22"/>
          <w:szCs w:val="22"/>
        </w:rPr>
        <w:t>”</w:t>
      </w:r>
    </w:p>
    <w:p w:rsidR="001664E8" w:rsidRPr="008E3F01" w:rsidRDefault="00971684">
      <w:pPr>
        <w:pStyle w:val="Textkrper"/>
        <w:rPr>
          <w:lang w:val="en-US"/>
        </w:rPr>
      </w:pPr>
      <w:r w:rsidRPr="008E3F01">
        <w:rPr>
          <w:lang w:val="en-US"/>
        </w:rPr>
        <w:t xml:space="preserve"> </w:t>
      </w:r>
    </w:p>
    <w:p w:rsidR="001664E8" w:rsidRPr="008E3F01" w:rsidRDefault="00971684">
      <w:pPr>
        <w:pStyle w:val="Textkrper"/>
        <w:rPr>
          <w:lang w:val="en-US"/>
        </w:rPr>
      </w:pPr>
      <w:r>
        <w:rPr>
          <w:lang w:val="en-US"/>
        </w:rPr>
        <w:t xml:space="preserve">The objective of the FairTax conference on </w:t>
      </w:r>
      <w:r w:rsidRPr="008E3F01">
        <w:rPr>
          <w:lang w:val="en-US"/>
        </w:rPr>
        <w:t>“</w:t>
      </w:r>
      <w:r>
        <w:rPr>
          <w:lang w:val="en-US"/>
        </w:rPr>
        <w:t xml:space="preserve">Options for </w:t>
      </w:r>
      <w:r w:rsidR="00F4691A">
        <w:rPr>
          <w:lang w:val="en-US"/>
        </w:rPr>
        <w:t>an EU Tax as an EU Own Resource</w:t>
      </w:r>
      <w:r w:rsidRPr="008E3F01">
        <w:rPr>
          <w:lang w:val="en-US"/>
        </w:rPr>
        <w:t xml:space="preserve">” </w:t>
      </w:r>
      <w:r>
        <w:rPr>
          <w:lang w:val="en-US"/>
        </w:rPr>
        <w:t xml:space="preserve">is to promote the exchange of ideas among researchers working on reform options for the EU system of own resources in general and for own EU taxes to substitute national contributions by EU member states in </w:t>
      </w:r>
      <w:r w:rsidR="001F58EE">
        <w:rPr>
          <w:lang w:val="en-US"/>
        </w:rPr>
        <w:t>particular</w:t>
      </w:r>
      <w:r w:rsidR="00EA4E4D">
        <w:rPr>
          <w:lang w:val="en-US"/>
        </w:rPr>
        <w:t>.</w:t>
      </w:r>
      <w:r>
        <w:rPr>
          <w:lang w:val="en-US"/>
        </w:rPr>
        <w:t xml:space="preserve"> Hereby </w:t>
      </w:r>
      <w:r w:rsidR="00EA4E4D">
        <w:rPr>
          <w:lang w:val="en-US"/>
        </w:rPr>
        <w:t xml:space="preserve">not only </w:t>
      </w:r>
      <w:r>
        <w:rPr>
          <w:lang w:val="en-US"/>
        </w:rPr>
        <w:t>conventional tax policy criteria, also based on the main propositions of the fiscal federalism literature on the optimal assignment of taxes with a multi-level governance structure,</w:t>
      </w:r>
      <w:r w:rsidR="00EA4E4D">
        <w:rPr>
          <w:lang w:val="en-US"/>
        </w:rPr>
        <w:t xml:space="preserve"> should be considered. In addition,</w:t>
      </w:r>
      <w:r>
        <w:rPr>
          <w:lang w:val="en-US"/>
        </w:rPr>
        <w:t xml:space="preserve"> evaluation criteria that capture the four dimensions of sustainability relevant to revenue/tax systems (economic, social, environmental</w:t>
      </w:r>
      <w:r w:rsidR="001F58EE">
        <w:rPr>
          <w:lang w:val="en-US"/>
        </w:rPr>
        <w:t>, and cultural</w:t>
      </w:r>
      <w:r w:rsidR="005E3130">
        <w:rPr>
          <w:lang w:val="en-US"/>
        </w:rPr>
        <w:t>/institutional</w:t>
      </w:r>
      <w:r w:rsidR="001F58EE">
        <w:rPr>
          <w:lang w:val="en-US"/>
        </w:rPr>
        <w:t xml:space="preserve"> sustainability)</w:t>
      </w:r>
      <w:r w:rsidR="00EA4E4D">
        <w:rPr>
          <w:lang w:val="en-US"/>
        </w:rPr>
        <w:t xml:space="preserve"> are of interest</w:t>
      </w:r>
      <w:r w:rsidR="001F58EE">
        <w:rPr>
          <w:lang w:val="en-US"/>
        </w:rPr>
        <w:t>.</w:t>
      </w:r>
    </w:p>
    <w:p w:rsidR="001664E8" w:rsidRPr="008E3F01" w:rsidRDefault="005B0831">
      <w:pPr>
        <w:pStyle w:val="Textkrper"/>
        <w:rPr>
          <w:lang w:val="en-US"/>
        </w:rPr>
      </w:pPr>
      <w:r>
        <w:rPr>
          <w:noProof/>
          <w:lang w:val="de-AT" w:eastAsia="de-AT"/>
        </w:rPr>
        <w:lastRenderedPageBreak/>
        <mc:AlternateContent>
          <mc:Choice Requires="wps">
            <w:drawing>
              <wp:anchor distT="203200" distB="203200" distL="203199" distR="203199" simplePos="0" relativeHeight="251666432" behindDoc="0" locked="0" layoutInCell="1" allowOverlap="1">
                <wp:simplePos x="0" y="0"/>
                <wp:positionH relativeFrom="page">
                  <wp:posOffset>2920999</wp:posOffset>
                </wp:positionH>
                <wp:positionV relativeFrom="page">
                  <wp:posOffset>-1271270</wp:posOffset>
                </wp:positionV>
                <wp:extent cx="0" cy="10504805"/>
                <wp:effectExtent l="0" t="0" r="19050" b="10795"/>
                <wp:wrapSquare wrapText="bothSides"/>
                <wp:docPr id="1073741835"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0504805"/>
                        </a:xfrm>
                        <a:prstGeom prst="line">
                          <a:avLst/>
                        </a:prstGeom>
                        <a:noFill/>
                        <a:ln w="6350" cap="flat">
                          <a:solidFill>
                            <a:srgbClr val="929292"/>
                          </a:solidFill>
                          <a:prstDash val="solid"/>
                          <a:miter lim="400000"/>
                        </a:ln>
                        <a:effectLst/>
                      </wps:spPr>
                      <wps:bodyPr/>
                    </wps:wsp>
                  </a:graphicData>
                </a:graphic>
                <wp14:sizeRelH relativeFrom="page">
                  <wp14:pctWidth>0</wp14:pctWidth>
                </wp14:sizeRelH>
                <wp14:sizeRelV relativeFrom="page">
                  <wp14:pctHeight>0</wp14:pctHeight>
                </wp14:sizeRelV>
              </wp:anchor>
            </w:drawing>
          </mc:Choice>
          <mc:Fallback>
            <w:pict>
              <v:line id="officeArt object" o:spid="_x0000_s1026" style="position:absolute;flip:x;z-index:251666432;visibility:visible;mso-wrap-style:square;mso-width-percent:0;mso-height-percent:0;mso-wrap-distance-left:5.64442mm;mso-wrap-distance-top:16pt;mso-wrap-distance-right:5.64442mm;mso-wrap-distance-bottom:16pt;mso-position-horizontal:absolute;mso-position-horizontal-relative:page;mso-position-vertical:absolute;mso-position-vertical-relative:page;mso-width-percent:0;mso-height-percent:0;mso-width-relative:page;mso-height-relative:page" from="230pt,-100.1pt" to="230pt,7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" strokecolor="#929292" strokeweight=".5pt">
                <v:stroke miterlimit="4" joinstyle="miter"/>
                <o:lock v:ext="edit" shapetype="f"/>
                <w10:wrap type="square" anchorx="page" anchory="page"/>
              </v:line>
            </w:pict>
          </mc:Fallback>
        </mc:AlternateContent>
      </w:r>
      <w:r>
        <w:rPr>
          <w:noProof/>
          <w:lang w:val="de-AT" w:eastAsia="de-AT"/>
        </w:rPr>
        <mc:AlternateContent>
          <mc:Choice Requires="wps">
            <w:drawing>
              <wp:anchor distT="203200" distB="203200" distL="203199" distR="203199" simplePos="0" relativeHeight="251667456" behindDoc="0" locked="0" layoutInCell="1" allowOverlap="1">
                <wp:simplePos x="0" y="0"/>
                <wp:positionH relativeFrom="page">
                  <wp:posOffset>596899</wp:posOffset>
                </wp:positionH>
                <wp:positionV relativeFrom="page">
                  <wp:posOffset>-1271270</wp:posOffset>
                </wp:positionV>
                <wp:extent cx="0" cy="10506075"/>
                <wp:effectExtent l="0" t="0" r="19050" b="9525"/>
                <wp:wrapNone/>
                <wp:docPr id="1073741836"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0506075"/>
                        </a:xfrm>
                        <a:prstGeom prst="line">
                          <a:avLst/>
                        </a:prstGeom>
                        <a:noFill/>
                        <a:ln w="6350" cap="flat">
                          <a:solidFill>
                            <a:srgbClr val="929292"/>
                          </a:solidFill>
                          <a:prstDash val="solid"/>
                          <a:miter lim="400000"/>
                        </a:ln>
                        <a:effectLst/>
                      </wps:spPr>
                      <wps:bodyPr/>
                    </wps:wsp>
                  </a:graphicData>
                </a:graphic>
                <wp14:sizeRelH relativeFrom="page">
                  <wp14:pctWidth>0</wp14:pctWidth>
                </wp14:sizeRelH>
                <wp14:sizeRelV relativeFrom="page">
                  <wp14:pctHeight>0</wp14:pctHeight>
                </wp14:sizeRelV>
              </wp:anchor>
            </w:drawing>
          </mc:Choice>
          <mc:Fallback>
            <w:pict>
              <v:line id="officeArt object" o:spid="_x0000_s1026" style="position:absolute;flip:x;z-index:251667456;visibility:visible;mso-wrap-style:square;mso-width-percent:0;mso-height-percent:0;mso-wrap-distance-left:5.64442mm;mso-wrap-distance-top:16pt;mso-wrap-distance-right:5.64442mm;mso-wrap-distance-bottom:16pt;mso-position-horizontal:absolute;mso-position-horizontal-relative:page;mso-position-vertical:absolute;mso-position-vertical-relative:page;mso-width-percent:0;mso-height-percent:0;mso-width-relative:page;mso-height-relative:page" from="47pt,-100.1pt" to="47pt,7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" strokecolor="#929292" strokeweight=".5pt">
                <v:stroke miterlimit="4" joinstyle="miter"/>
                <o:lock v:ext="edit" shapetype="f"/>
                <w10:wrap anchorx="page" anchory="page"/>
              </v:line>
            </w:pict>
          </mc:Fallback>
        </mc:AlternateContent>
      </w:r>
      <w:r>
        <w:rPr>
          <w:noProof/>
          <w:lang w:val="de-AT" w:eastAsia="de-AT"/>
        </w:rPr>
        <mc:AlternateContent>
          <mc:Choice Requires="wps">
            <w:drawing>
              <wp:anchor distT="203200" distB="203200" distL="203199" distR="203199" simplePos="0" relativeHeight="251668480" behindDoc="0" locked="0" layoutInCell="1" allowOverlap="1">
                <wp:simplePos x="0" y="0"/>
                <wp:positionH relativeFrom="page">
                  <wp:posOffset>6959599</wp:posOffset>
                </wp:positionH>
                <wp:positionV relativeFrom="page">
                  <wp:posOffset>-1271270</wp:posOffset>
                </wp:positionV>
                <wp:extent cx="0" cy="10504805"/>
                <wp:effectExtent l="0" t="0" r="19050" b="10795"/>
                <wp:wrapNone/>
                <wp:docPr id="1073741837"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0504805"/>
                        </a:xfrm>
                        <a:prstGeom prst="line">
                          <a:avLst/>
                        </a:prstGeom>
                        <a:noFill/>
                        <a:ln w="6350" cap="flat">
                          <a:solidFill>
                            <a:srgbClr val="929292"/>
                          </a:solidFill>
                          <a:prstDash val="solid"/>
                          <a:miter lim="400000"/>
                        </a:ln>
                        <a:effectLst/>
                      </wps:spPr>
                      <wps:bodyPr/>
                    </wps:wsp>
                  </a:graphicData>
                </a:graphic>
                <wp14:sizeRelH relativeFrom="page">
                  <wp14:pctWidth>0</wp14:pctWidth>
                </wp14:sizeRelH>
                <wp14:sizeRelV relativeFrom="page">
                  <wp14:pctHeight>0</wp14:pctHeight>
                </wp14:sizeRelV>
              </wp:anchor>
            </w:drawing>
          </mc:Choice>
          <mc:Fallback>
            <w:pict>
              <v:line id="officeArt object" o:spid="_x0000_s1026" style="position:absolute;flip:x;z-index:251668480;visibility:visible;mso-wrap-style:square;mso-width-percent:0;mso-height-percent:0;mso-wrap-distance-left:5.64442mm;mso-wrap-distance-top:16pt;mso-wrap-distance-right:5.64442mm;mso-wrap-distance-bottom:16pt;mso-position-horizontal:absolute;mso-position-horizontal-relative:page;mso-position-vertical:absolute;mso-position-vertical-relative:page;mso-width-percent:0;mso-height-percent:0;mso-width-relative:page;mso-height-relative:page" from="548pt,-100.1pt" to="548pt,7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" strokecolor="#929292" strokeweight=".5pt">
                <v:stroke miterlimit="4" joinstyle="miter"/>
                <o:lock v:ext="edit" shapetype="f"/>
                <w10:wrap anchorx="page" anchory="page"/>
              </v:line>
            </w:pict>
          </mc:Fallback>
        </mc:AlternateContent>
      </w:r>
      <w:r>
        <w:rPr>
          <w:noProof/>
          <w:lang w:val="de-AT" w:eastAsia="de-AT"/>
        </w:rPr>
        <mc:AlternateContent>
          <mc:Choice Requires="wps">
            <w:drawing>
              <wp:anchor distT="152400" distB="152400" distL="152400" distR="152400" simplePos="0" relativeHeight="251674624" behindDoc="0" locked="0" layoutInCell="1" allowOverlap="1">
                <wp:simplePos x="0" y="0"/>
                <wp:positionH relativeFrom="page">
                  <wp:posOffset>736600</wp:posOffset>
                </wp:positionH>
                <wp:positionV relativeFrom="page">
                  <wp:posOffset>800100</wp:posOffset>
                </wp:positionV>
                <wp:extent cx="1955800" cy="8460740"/>
                <wp:effectExtent l="3175" t="0" r="3175" b="0"/>
                <wp:wrapSquare wrapText="bothSides"/>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800" cy="8460740"/>
                        </a:xfrm>
                        <a:prstGeom prst="rect">
                          <a:avLst/>
                        </a:prstGeom>
                        <a:solidFill>
                          <a:srgbClr val="EBEBEB"/>
                        </a:solidFill>
                        <a:ln>
                          <a:noFill/>
                        </a:ln>
                        <a:extLst>
                          <a:ext uri="{91240B29-F687-4F45-9708-019B960494DF}">
                            <a14:hiddenLine xmlns:a14="http://schemas.microsoft.com/office/drawing/2010/main" w="12700">
                              <a:solidFill>
                                <a:srgbClr val="000000"/>
                              </a:solidFill>
                              <a:miter lim="400000"/>
                              <a:headEnd/>
                              <a:tailEnd/>
                            </a14:hiddenLine>
                          </a:ext>
                        </a:extLst>
                      </wps:spPr>
                      <wps:txbx>
                        <w:txbxContent>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4D1E9B" w:rsidP="00A90D1A">
                            <w:pPr>
                              <w:pStyle w:val="Verzeichnis2"/>
                            </w:pPr>
                            <w:r>
                              <w:rPr>
                                <w:noProof/>
                                <w:lang w:val="de-AT" w:eastAsia="de-AT"/>
                              </w:rPr>
                              <w:drawing>
                                <wp:inline distT="0" distB="0" distL="0" distR="0">
                                  <wp:extent cx="1889759" cy="1259840"/>
                                  <wp:effectExtent l="0" t="0" r="0" b="10160"/>
                                  <wp:docPr id="4" name="Bildobjekt 4" descr="../Desktop/Flag_of_Europ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Flag_of_Europe.svg.png"/>
                                          <pic:cNvPicPr>
                                            <a:picLocks noChangeAspect="1" noChangeArrowheads="1"/>
                                          </pic:cNvPicPr>
                                        </pic:nvPicPr>
                                        <pic:blipFill rotWithShape="1">
                                          <a:blip r:embed="rId9">
                                            <a:extLst>
                                              <a:ext uri="{28A0092B-C50C-407E-A947-70E740481C1C}">
                                                <a14:useLocalDpi xmlns:a14="http://schemas.microsoft.com/office/drawing/2010/main" val="0"/>
                                              </a:ext>
                                            </a:extLst>
                                          </a:blip>
                                          <a:srcRect/>
                                          <a:stretch/>
                                        </pic:blipFill>
                                        <pic:spPr bwMode="auto">
                                          <a:xfrm>
                                            <a:off x="0" y="0"/>
                                            <a:ext cx="1900203" cy="1266802"/>
                                          </a:xfrm>
                                          <a:prstGeom prst="rect">
                                            <a:avLst/>
                                          </a:prstGeom>
                                          <a:noFill/>
                                          <a:ln>
                                            <a:noFill/>
                                          </a:ln>
                                        </pic:spPr>
                                      </pic:pic>
                                    </a:graphicData>
                                  </a:graphic>
                                </wp:inline>
                              </w:drawing>
                            </w:r>
                          </w:p>
                          <w:p w:rsidR="00A90D1A" w:rsidRDefault="00A90D1A" w:rsidP="00A90D1A">
                            <w:pPr>
                              <w:pStyle w:val="Verzeichnis2"/>
                            </w:pPr>
                          </w:p>
                          <w:p w:rsidR="00A90D1A" w:rsidRDefault="00A90D1A" w:rsidP="00A90D1A">
                            <w:pPr>
                              <w:pStyle w:val="Verzeichnis2"/>
                            </w:pPr>
                            <w:r>
                              <w:t>The project is funded by the European Union’s Horizon 2020 research and innovation programme 2014-2018, grant agreement No</w:t>
                            </w:r>
                            <w:r w:rsidR="00C66DF4">
                              <w:t>.</w:t>
                            </w:r>
                            <w:r>
                              <w:t xml:space="preserve"> FairTax 649439</w:t>
                            </w:r>
                          </w:p>
                        </w:txbxContent>
                      </wps:txbx>
                      <wps:bodyPr rot="0" vert="horz" wrap="square" lIns="76200" tIns="76200" rIns="76200" bIns="76200" anchor="t" anchorCtr="0" upright="1">
                        <a:noAutofit/>
                      </wps:bodyPr>
                    </wps:wsp>
                  </a:graphicData>
                </a:graphic>
                <wp14:sizeRelH relativeFrom="margin">
                  <wp14:pctWidth>0</wp14:pctWidth>
                </wp14:sizeRelH>
                <wp14:sizeRelV relativeFrom="page">
                  <wp14:pctHeight>0</wp14:pctHeight>
                </wp14:sizeRelV>
              </wp:anchor>
            </w:drawing>
          </mc:Choice>
          <mc:Fallback>
            <w:pict>
              <v:rect id="Rectangle 7" o:spid="_x0000_s1028" style="position:absolute;margin-left:58pt;margin-top:63pt;width:154pt;height:666.2pt;z-index:25167462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" fillcolor="#ebebeb" stroked="f" strokeweight="1pt">
                <v:stroke miterlimit="4"/>
                <v:textbox inset="6pt,6pt,6pt,6pt">
                  <w:txbxContent>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4D1E9B" w:rsidP="00A90D1A">
                      <w:pPr>
                        <w:pStyle w:val="Verzeichnis2"/>
                      </w:pPr>
                      <w:r>
                        <w:rPr>
                          <w:noProof/>
                          <w:lang w:val="de-AT" w:eastAsia="de-AT"/>
                        </w:rPr>
                        <w:drawing>
                          <wp:inline distT="0" distB="0" distL="0" distR="0">
                            <wp:extent cx="1889759" cy="1259840"/>
                            <wp:effectExtent l="0" t="0" r="0" b="10160"/>
                            <wp:docPr id="4" name="Bildobjekt 4" descr="../Desktop/Flag_of_Europ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Flag_of_Europe.svg.png"/>
                                    <pic:cNvPicPr>
                                      <a:picLocks noChangeAspect="1" noChangeArrowheads="1"/>
                                    </pic:cNvPicPr>
                                  </pic:nvPicPr>
                                  <pic:blipFill rotWithShape="1">
                                    <a:blip r:embed="rId9">
                                      <a:extLst>
                                        <a:ext uri="{28A0092B-C50C-407E-A947-70E740481C1C}">
                                          <a14:useLocalDpi xmlns:a14="http://schemas.microsoft.com/office/drawing/2010/main" val="0"/>
                                        </a:ext>
                                      </a:extLst>
                                    </a:blip>
                                    <a:srcRect/>
                                    <a:stretch/>
                                  </pic:blipFill>
                                  <pic:spPr bwMode="auto">
                                    <a:xfrm>
                                      <a:off x="0" y="0"/>
                                      <a:ext cx="1900203" cy="1266802"/>
                                    </a:xfrm>
                                    <a:prstGeom prst="rect">
                                      <a:avLst/>
                                    </a:prstGeom>
                                    <a:noFill/>
                                    <a:ln>
                                      <a:noFill/>
                                    </a:ln>
                                  </pic:spPr>
                                </pic:pic>
                              </a:graphicData>
                            </a:graphic>
                          </wp:inline>
                        </w:drawing>
                      </w:r>
                    </w:p>
                    <w:p w:rsidR="00A90D1A" w:rsidRDefault="00A90D1A" w:rsidP="00A90D1A">
                      <w:pPr>
                        <w:pStyle w:val="Verzeichnis2"/>
                      </w:pPr>
                    </w:p>
                    <w:p w:rsidR="00A90D1A" w:rsidRDefault="00A90D1A" w:rsidP="00A90D1A">
                      <w:pPr>
                        <w:pStyle w:val="Verzeichnis2"/>
                      </w:pPr>
                      <w:r>
                        <w:t>The project is funded by the European Union’s Horizon 2020 research and innovation programme 2014-2018, grant agreement No</w:t>
                      </w:r>
                      <w:r w:rsidR="00C66DF4">
                        <w:t>.</w:t>
                      </w:r>
                      <w:r>
                        <w:t xml:space="preserve"> FairTax 649439</w:t>
                      </w:r>
                    </w:p>
                  </w:txbxContent>
                </v:textbox>
                <w10:wrap type="square" anchorx="page" anchory="page"/>
              </v:rect>
            </w:pict>
          </mc:Fallback>
        </mc:AlternateContent>
      </w:r>
      <w:r w:rsidR="00971684">
        <w:rPr>
          <w:lang w:val="en-US"/>
        </w:rPr>
        <w:t>We are looking forward to receiving contributions analysing all the aspects connected with possible candidates for a</w:t>
      </w:r>
      <w:r w:rsidR="008B136E">
        <w:rPr>
          <w:lang w:val="en-US"/>
        </w:rPr>
        <w:t>n</w:t>
      </w:r>
      <w:r w:rsidR="00971684">
        <w:rPr>
          <w:lang w:val="en-US"/>
        </w:rPr>
        <w:t xml:space="preserve"> E</w:t>
      </w:r>
      <w:r w:rsidR="006E4375">
        <w:rPr>
          <w:lang w:val="en-US"/>
        </w:rPr>
        <w:t>U</w:t>
      </w:r>
      <w:r w:rsidR="008B136E">
        <w:rPr>
          <w:lang w:val="en-US"/>
        </w:rPr>
        <w:t xml:space="preserve"> t</w:t>
      </w:r>
      <w:r w:rsidR="00971684">
        <w:rPr>
          <w:lang w:val="en-US"/>
        </w:rPr>
        <w:t xml:space="preserve">ax as an EU </w:t>
      </w:r>
      <w:r w:rsidR="00971684">
        <w:rPr>
          <w:lang w:val="sv-SE"/>
        </w:rPr>
        <w:t>o</w:t>
      </w:r>
      <w:r w:rsidR="00971684">
        <w:rPr>
          <w:lang w:val="en-US"/>
        </w:rPr>
        <w:t>wn resource to finance the EU</w:t>
      </w:r>
      <w:r w:rsidR="008B136E">
        <w:rPr>
          <w:lang w:val="en-US"/>
        </w:rPr>
        <w:t xml:space="preserve"> budget</w:t>
      </w:r>
      <w:r w:rsidR="008E3F01">
        <w:rPr>
          <w:lang w:val="en-US"/>
        </w:rPr>
        <w:t>:</w:t>
      </w:r>
    </w:p>
    <w:p w:rsidR="001664E8" w:rsidRPr="008E3F01" w:rsidRDefault="00971684">
      <w:pPr>
        <w:pStyle w:val="Textkrper"/>
        <w:numPr>
          <w:ilvl w:val="0"/>
          <w:numId w:val="2"/>
        </w:numPr>
        <w:spacing w:before="0" w:after="60" w:line="240" w:lineRule="auto"/>
        <w:rPr>
          <w:lang w:val="en-US"/>
        </w:rPr>
      </w:pPr>
      <w:r>
        <w:rPr>
          <w:lang w:val="en-US"/>
        </w:rPr>
        <w:t>potential effects on sustainable development</w:t>
      </w:r>
    </w:p>
    <w:p w:rsidR="00853F9A" w:rsidRDefault="00971684" w:rsidP="00853F9A">
      <w:pPr>
        <w:pStyle w:val="Textkrper"/>
        <w:numPr>
          <w:ilvl w:val="0"/>
          <w:numId w:val="2"/>
        </w:numPr>
        <w:spacing w:before="0" w:after="60" w:line="240" w:lineRule="auto"/>
        <w:rPr>
          <w:lang w:val="en-US"/>
        </w:rPr>
      </w:pPr>
      <w:r w:rsidRPr="00853F9A">
        <w:rPr>
          <w:lang w:val="en-US"/>
        </w:rPr>
        <w:t>gender impacts</w:t>
      </w:r>
    </w:p>
    <w:p w:rsidR="00853F9A" w:rsidRPr="00853F9A" w:rsidRDefault="00853F9A" w:rsidP="00853F9A">
      <w:pPr>
        <w:pStyle w:val="Textkrper"/>
        <w:numPr>
          <w:ilvl w:val="0"/>
          <w:numId w:val="2"/>
        </w:numPr>
        <w:spacing w:before="0" w:after="60" w:line="240" w:lineRule="auto"/>
        <w:rPr>
          <w:lang w:val="en-US"/>
        </w:rPr>
      </w:pPr>
      <w:r w:rsidRPr="00853F9A">
        <w:rPr>
          <w:lang w:val="fr-FR"/>
        </w:rPr>
        <w:t>i</w:t>
      </w:r>
      <w:r w:rsidR="00971684" w:rsidRPr="00853F9A">
        <w:rPr>
          <w:lang w:val="fr-FR"/>
        </w:rPr>
        <w:t>nstitutional implications</w:t>
      </w:r>
    </w:p>
    <w:p w:rsidR="001664E8" w:rsidRPr="00853F9A" w:rsidRDefault="00853F9A" w:rsidP="00853F9A">
      <w:pPr>
        <w:pStyle w:val="Textkrper"/>
        <w:numPr>
          <w:ilvl w:val="0"/>
          <w:numId w:val="2"/>
        </w:numPr>
        <w:spacing w:before="0" w:after="60" w:line="240" w:lineRule="auto"/>
        <w:rPr>
          <w:lang w:val="en-US"/>
        </w:rPr>
      </w:pPr>
      <w:r>
        <w:rPr>
          <w:lang w:val="en-US"/>
        </w:rPr>
        <w:t xml:space="preserve">regional </w:t>
      </w:r>
      <w:r w:rsidR="00971684" w:rsidRPr="00853F9A">
        <w:rPr>
          <w:lang w:val="en-US"/>
        </w:rPr>
        <w:t xml:space="preserve">distribution of the </w:t>
      </w:r>
      <w:r w:rsidR="008B136E">
        <w:rPr>
          <w:lang w:val="en-US"/>
        </w:rPr>
        <w:t>tax</w:t>
      </w:r>
      <w:r w:rsidR="006E4375">
        <w:rPr>
          <w:lang w:val="en-US"/>
        </w:rPr>
        <w:t xml:space="preserve"> </w:t>
      </w:r>
      <w:r w:rsidR="00971684" w:rsidRPr="00853F9A">
        <w:rPr>
          <w:lang w:val="en-US"/>
        </w:rPr>
        <w:t>burden</w:t>
      </w:r>
    </w:p>
    <w:p w:rsidR="001664E8" w:rsidRPr="008E3F01" w:rsidRDefault="00971684">
      <w:pPr>
        <w:pStyle w:val="Textkrper"/>
        <w:numPr>
          <w:ilvl w:val="0"/>
          <w:numId w:val="2"/>
        </w:numPr>
        <w:spacing w:before="0" w:after="60" w:line="240" w:lineRule="auto"/>
        <w:rPr>
          <w:lang w:val="en-US"/>
        </w:rPr>
      </w:pPr>
      <w:r w:rsidRPr="008E3F01">
        <w:rPr>
          <w:lang w:val="en-US"/>
        </w:rPr>
        <w:t>budgetary implicati</w:t>
      </w:r>
      <w:r w:rsidRPr="008E3F01">
        <w:rPr>
          <w:lang w:val="sv-SE"/>
        </w:rPr>
        <w:t>o</w:t>
      </w:r>
      <w:r w:rsidRPr="008E3F01">
        <w:rPr>
          <w:lang w:val="en-US"/>
        </w:rPr>
        <w:t>ns</w:t>
      </w:r>
    </w:p>
    <w:p w:rsidR="001664E8" w:rsidRPr="008E3F01" w:rsidRDefault="001664E8">
      <w:pPr>
        <w:pStyle w:val="Textkrper"/>
        <w:spacing w:before="0" w:after="20" w:line="240" w:lineRule="auto"/>
        <w:rPr>
          <w:lang w:val="en-US"/>
        </w:rPr>
      </w:pPr>
    </w:p>
    <w:p w:rsidR="00853F9A" w:rsidRDefault="00971684">
      <w:pPr>
        <w:pStyle w:val="Textkrper"/>
        <w:rPr>
          <w:lang w:val="en-US"/>
        </w:rPr>
      </w:pPr>
      <w:r w:rsidRPr="008E3F01">
        <w:rPr>
          <w:lang w:val="en-US"/>
        </w:rPr>
        <w:t>The conference is organised by Me</w:t>
      </w:r>
      <w:r>
        <w:rPr>
          <w:lang w:val="en-US"/>
        </w:rPr>
        <w:t>ndel University</w:t>
      </w:r>
      <w:r w:rsidR="00FD0228">
        <w:rPr>
          <w:lang w:val="en-US"/>
        </w:rPr>
        <w:t>, King</w:t>
      </w:r>
      <w:r w:rsidR="00853F9A">
        <w:rPr>
          <w:lang w:val="en-US"/>
        </w:rPr>
        <w:t>’s College London</w:t>
      </w:r>
      <w:r>
        <w:rPr>
          <w:lang w:val="en-US"/>
        </w:rPr>
        <w:t xml:space="preserve"> and W</w:t>
      </w:r>
      <w:r w:rsidR="00853F9A">
        <w:rPr>
          <w:lang w:val="en-US"/>
        </w:rPr>
        <w:t>IFO and will be held in Vienna.</w:t>
      </w:r>
    </w:p>
    <w:p w:rsidR="001664E8" w:rsidRPr="008E3F01" w:rsidRDefault="00971684">
      <w:pPr>
        <w:pStyle w:val="Textkrper"/>
        <w:rPr>
          <w:lang w:val="en-US"/>
        </w:rPr>
      </w:pPr>
      <w:r>
        <w:rPr>
          <w:lang w:val="en-US"/>
        </w:rPr>
        <w:t xml:space="preserve">Selected papers will be included in a conference volume on </w:t>
      </w:r>
      <w:r w:rsidRPr="008E3F01">
        <w:rPr>
          <w:lang w:val="en-US"/>
        </w:rPr>
        <w:t>“</w:t>
      </w:r>
      <w:r>
        <w:rPr>
          <w:lang w:val="en-US"/>
        </w:rPr>
        <w:t>Options for a</w:t>
      </w:r>
      <w:r w:rsidR="00D31F8E">
        <w:rPr>
          <w:lang w:val="en-US"/>
        </w:rPr>
        <w:t>n</w:t>
      </w:r>
      <w:r>
        <w:rPr>
          <w:lang w:val="en-US"/>
        </w:rPr>
        <w:t xml:space="preserve"> E</w:t>
      </w:r>
      <w:r w:rsidR="00D31F8E">
        <w:rPr>
          <w:lang w:val="en-US"/>
        </w:rPr>
        <w:t>U</w:t>
      </w:r>
      <w:r>
        <w:rPr>
          <w:lang w:val="en-US"/>
        </w:rPr>
        <w:t xml:space="preserve"> Tax as an EU Own Resource</w:t>
      </w:r>
      <w:r w:rsidRPr="008E3F01">
        <w:rPr>
          <w:lang w:val="en-US"/>
        </w:rPr>
        <w:t xml:space="preserve">”. </w:t>
      </w:r>
    </w:p>
    <w:p w:rsidR="001664E8" w:rsidRPr="008E3F01" w:rsidRDefault="00971684">
      <w:pPr>
        <w:pStyle w:val="Textkrper"/>
        <w:rPr>
          <w:lang w:val="en-US"/>
        </w:rPr>
      </w:pPr>
      <w:r>
        <w:rPr>
          <w:lang w:val="en-US"/>
        </w:rPr>
        <w:t xml:space="preserve">Abstracts and Papers should be sent in PDF format to </w:t>
      </w:r>
      <w:hyperlink r:id="rId10" w:history="1">
        <w:r w:rsidR="00F4691A" w:rsidRPr="007D05AB">
          <w:rPr>
            <w:rStyle w:val="Hyperlink"/>
            <w:lang w:val="en-US"/>
          </w:rPr>
          <w:t>ann.mumford@kcl.ac.uk</w:t>
        </w:r>
      </w:hyperlink>
      <w:r w:rsidR="00F4691A">
        <w:rPr>
          <w:lang w:val="en-US"/>
        </w:rPr>
        <w:t>,</w:t>
      </w:r>
      <w:r w:rsidR="00F4691A">
        <w:rPr>
          <w:lang w:val="en-US"/>
        </w:rPr>
        <w:br/>
      </w:r>
      <w:hyperlink r:id="rId11" w:history="1">
        <w:r w:rsidR="008E3F01" w:rsidRPr="000646C8">
          <w:rPr>
            <w:rStyle w:val="Hyperlink"/>
            <w:lang w:val="en-US"/>
          </w:rPr>
          <w:t>danuse.nerudova@mendelu.cz</w:t>
        </w:r>
      </w:hyperlink>
      <w:r w:rsidR="00F4691A" w:rsidRPr="00F4691A">
        <w:rPr>
          <w:lang w:val="en-US"/>
        </w:rPr>
        <w:t>, or</w:t>
      </w:r>
      <w:r w:rsidR="008E3F01">
        <w:rPr>
          <w:lang w:val="en-US"/>
        </w:rPr>
        <w:br/>
      </w:r>
      <w:hyperlink r:id="rId12" w:history="1">
        <w:r w:rsidR="006D4E18" w:rsidRPr="007D05AB">
          <w:rPr>
            <w:rStyle w:val="Hyperlink"/>
            <w:lang w:val="en-US"/>
          </w:rPr>
          <w:t>margit.schratzenstaller@wifo.ac.at</w:t>
        </w:r>
      </w:hyperlink>
      <w:r w:rsidR="006D4E18">
        <w:rPr>
          <w:lang w:val="en-US"/>
        </w:rPr>
        <w:t>.</w:t>
      </w:r>
    </w:p>
    <w:p w:rsidR="001664E8" w:rsidRPr="008E3F01" w:rsidRDefault="001664E8">
      <w:pPr>
        <w:pStyle w:val="berschrift2"/>
        <w:rPr>
          <w:lang w:val="en-US"/>
        </w:rPr>
      </w:pPr>
    </w:p>
    <w:p w:rsidR="001664E8" w:rsidRDefault="00971684">
      <w:pPr>
        <w:pStyle w:val="berschrift2"/>
      </w:pPr>
      <w:r>
        <w:rPr>
          <w:lang w:val="en-US"/>
        </w:rPr>
        <w:t xml:space="preserve">Deadlines: </w:t>
      </w:r>
    </w:p>
    <w:p w:rsidR="001664E8" w:rsidRDefault="00971684">
      <w:pPr>
        <w:pStyle w:val="Textkrper"/>
        <w:numPr>
          <w:ilvl w:val="0"/>
          <w:numId w:val="4"/>
        </w:numPr>
        <w:spacing w:before="60" w:after="0" w:line="240" w:lineRule="auto"/>
        <w:rPr>
          <w:lang w:val="sv-SE"/>
        </w:rPr>
      </w:pPr>
      <w:r>
        <w:rPr>
          <w:lang w:val="en-US"/>
        </w:rPr>
        <w:t>Submission of abstracts: February 29th, 2016</w:t>
      </w:r>
    </w:p>
    <w:p w:rsidR="001664E8" w:rsidRDefault="00971684">
      <w:pPr>
        <w:pStyle w:val="Textkrper"/>
        <w:numPr>
          <w:ilvl w:val="0"/>
          <w:numId w:val="4"/>
        </w:numPr>
        <w:spacing w:before="60" w:after="0" w:line="240" w:lineRule="auto"/>
        <w:rPr>
          <w:lang w:val="en-US"/>
        </w:rPr>
      </w:pPr>
      <w:r>
        <w:rPr>
          <w:lang w:val="en-US"/>
        </w:rPr>
        <w:t>Notifi</w:t>
      </w:r>
      <w:r w:rsidR="00B045C1">
        <w:rPr>
          <w:lang w:val="en-US"/>
        </w:rPr>
        <w:t>cation of acceptance: March 31st</w:t>
      </w:r>
      <w:r>
        <w:rPr>
          <w:lang w:val="en-US"/>
        </w:rPr>
        <w:t>, 2016</w:t>
      </w:r>
    </w:p>
    <w:p w:rsidR="001664E8" w:rsidRDefault="00B045C1">
      <w:pPr>
        <w:pStyle w:val="Textkrper"/>
        <w:numPr>
          <w:ilvl w:val="0"/>
          <w:numId w:val="4"/>
        </w:numPr>
        <w:spacing w:before="60" w:after="0" w:line="240" w:lineRule="auto"/>
        <w:rPr>
          <w:lang w:val="en-US"/>
        </w:rPr>
      </w:pPr>
      <w:r>
        <w:rPr>
          <w:lang w:val="en-US"/>
        </w:rPr>
        <w:t>Submission of papers: May 31st</w:t>
      </w:r>
      <w:r w:rsidR="00971684">
        <w:rPr>
          <w:lang w:val="en-US"/>
        </w:rPr>
        <w:t>, 2016</w:t>
      </w:r>
    </w:p>
    <w:p w:rsidR="001664E8" w:rsidRDefault="00971684">
      <w:pPr>
        <w:pStyle w:val="Textkrper"/>
        <w:numPr>
          <w:ilvl w:val="0"/>
          <w:numId w:val="4"/>
        </w:numPr>
        <w:spacing w:before="60" w:after="0" w:line="240" w:lineRule="auto"/>
        <w:rPr>
          <w:lang w:val="en-US"/>
        </w:rPr>
      </w:pPr>
      <w:r>
        <w:rPr>
          <w:lang w:val="en-US"/>
        </w:rPr>
        <w:t>Notification of acceptance of papers</w:t>
      </w:r>
      <w:r>
        <w:rPr>
          <w:noProof/>
          <w:lang w:val="de-AT" w:eastAsia="de-AT"/>
        </w:rPr>
        <w:drawing>
          <wp:anchor distT="152400" distB="152400" distL="152400" distR="152400" simplePos="0" relativeHeight="251670528" behindDoc="0" locked="0" layoutInCell="1" allowOverlap="1">
            <wp:simplePos x="0" y="0"/>
            <wp:positionH relativeFrom="margin">
              <wp:posOffset>264715</wp:posOffset>
            </wp:positionH>
            <wp:positionV relativeFrom="line">
              <wp:posOffset>308820</wp:posOffset>
            </wp:positionV>
            <wp:extent cx="965204" cy="643469"/>
            <wp:effectExtent l="0" t="0" r="0" b="0"/>
            <wp:wrapThrough wrapText="bothSides" distL="152400" distR="152400">
              <wp:wrapPolygon edited="1">
                <wp:start x="-4" y="0"/>
                <wp:lineTo x="-4" y="21595"/>
                <wp:lineTo x="21596" y="21595"/>
                <wp:lineTo x="21596" y="0"/>
                <wp:lineTo x="-4" y="0"/>
              </wp:wrapPolygon>
            </wp:wrapThrough>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Flag_of_Europe.svg.png"/>
                    <pic:cNvPicPr>
                      <a:picLocks noChangeAspect="1"/>
                    </pic:cNvPicPr>
                  </pic:nvPicPr>
                  <pic:blipFill>
                    <a:blip r:embed="rId13" cstate="print">
                      <a:extLst/>
                    </a:blip>
                    <a:srcRect/>
                    <a:stretch>
                      <a:fillRect/>
                    </a:stretch>
                  </pic:blipFill>
                  <pic:spPr>
                    <a:xfrm>
                      <a:off x="0" y="0"/>
                      <a:ext cx="965204" cy="643469"/>
                    </a:xfrm>
                    <a:prstGeom prst="rect">
                      <a:avLst/>
                    </a:prstGeom>
                    <a:ln w="12700" cap="flat">
                      <a:noFill/>
                      <a:miter lim="400000"/>
                    </a:ln>
                    <a:effectLst/>
                  </pic:spPr>
                </pic:pic>
              </a:graphicData>
            </a:graphic>
          </wp:anchor>
        </w:drawing>
      </w:r>
      <w:r>
        <w:rPr>
          <w:lang w:val="en-US"/>
        </w:rPr>
        <w:t>: June 30th, 2016</w:t>
      </w:r>
    </w:p>
    <w:p w:rsidR="001664E8" w:rsidRPr="0036757C" w:rsidRDefault="00971684" w:rsidP="00343AA6">
      <w:pPr>
        <w:pStyle w:val="Textkrper"/>
        <w:numPr>
          <w:ilvl w:val="0"/>
          <w:numId w:val="4"/>
        </w:numPr>
        <w:spacing w:before="60" w:after="0" w:line="240" w:lineRule="auto"/>
        <w:rPr>
          <w:sz w:val="20"/>
          <w:szCs w:val="20"/>
        </w:rPr>
      </w:pPr>
      <w:r w:rsidRPr="00343AA6">
        <w:rPr>
          <w:lang w:val="en-US"/>
        </w:rPr>
        <w:t>Date of Conference: September 19, 201</w:t>
      </w:r>
      <w:r>
        <w:rPr>
          <w:lang w:val="sv-SE"/>
        </w:rPr>
        <w:t>6</w:t>
      </w:r>
    </w:p>
    <w:p w:rsidR="0036757C" w:rsidRDefault="0036757C" w:rsidP="0036757C">
      <w:pPr>
        <w:pStyle w:val="berschrift2"/>
        <w:rPr>
          <w:lang w:val="en-US"/>
        </w:rPr>
      </w:pPr>
    </w:p>
    <w:p w:rsidR="0036757C" w:rsidRDefault="0036757C" w:rsidP="0036757C">
      <w:pPr>
        <w:pStyle w:val="berschrift2"/>
      </w:pPr>
      <w:r>
        <w:rPr>
          <w:lang w:val="en-US"/>
        </w:rPr>
        <w:t xml:space="preserve">Scientific Committee: </w:t>
      </w:r>
    </w:p>
    <w:p w:rsidR="0036757C" w:rsidRPr="0036757C" w:rsidRDefault="00997004" w:rsidP="00CC274D">
      <w:pPr>
        <w:pStyle w:val="Textkrper"/>
        <w:spacing w:before="60" w:after="0" w:line="240" w:lineRule="auto"/>
        <w:ind w:left="200"/>
        <w:rPr>
          <w:sz w:val="20"/>
          <w:szCs w:val="20"/>
          <w:lang w:val="sv-SE"/>
        </w:rPr>
      </w:pPr>
      <w:r>
        <w:rPr>
          <w:sz w:val="20"/>
          <w:szCs w:val="20"/>
          <w:lang w:val="sv-SE"/>
        </w:rPr>
        <w:t>Tony Atkinson (N</w:t>
      </w:r>
      <w:r w:rsidR="00B551B0">
        <w:rPr>
          <w:sz w:val="20"/>
          <w:szCs w:val="20"/>
          <w:lang w:val="sv-SE"/>
        </w:rPr>
        <w:t xml:space="preserve">uffield College, </w:t>
      </w:r>
      <w:r>
        <w:rPr>
          <w:sz w:val="20"/>
          <w:szCs w:val="20"/>
          <w:lang w:val="sv-SE"/>
        </w:rPr>
        <w:t>University</w:t>
      </w:r>
      <w:r w:rsidR="00EB1E93">
        <w:rPr>
          <w:sz w:val="20"/>
          <w:szCs w:val="20"/>
          <w:lang w:val="sv-SE"/>
        </w:rPr>
        <w:t xml:space="preserve"> of Oxford</w:t>
      </w:r>
      <w:r>
        <w:rPr>
          <w:sz w:val="20"/>
          <w:szCs w:val="20"/>
          <w:lang w:val="sv-SE"/>
        </w:rPr>
        <w:t xml:space="preserve">), </w:t>
      </w:r>
      <w:r w:rsidR="00997FD1">
        <w:rPr>
          <w:sz w:val="20"/>
          <w:szCs w:val="20"/>
          <w:lang w:val="sv-SE"/>
        </w:rPr>
        <w:t xml:space="preserve">Rita de la </w:t>
      </w:r>
      <w:r w:rsidR="00FD0228">
        <w:rPr>
          <w:sz w:val="20"/>
          <w:szCs w:val="20"/>
          <w:lang w:val="sv-SE"/>
        </w:rPr>
        <w:t>Feria</w:t>
      </w:r>
      <w:r w:rsidR="00997FD1">
        <w:rPr>
          <w:sz w:val="20"/>
          <w:szCs w:val="20"/>
          <w:lang w:val="sv-SE"/>
        </w:rPr>
        <w:t xml:space="preserve"> (</w:t>
      </w:r>
      <w:r w:rsidR="00FD0228">
        <w:rPr>
          <w:sz w:val="20"/>
          <w:szCs w:val="20"/>
          <w:lang w:val="sv-SE"/>
        </w:rPr>
        <w:t>Leeds</w:t>
      </w:r>
      <w:r w:rsidR="001A6CE6">
        <w:rPr>
          <w:sz w:val="20"/>
          <w:szCs w:val="20"/>
          <w:lang w:val="sv-SE"/>
        </w:rPr>
        <w:t xml:space="preserve"> University),</w:t>
      </w:r>
      <w:r w:rsidR="00EA4E4D">
        <w:rPr>
          <w:sz w:val="20"/>
          <w:szCs w:val="20"/>
          <w:lang w:val="sv-SE"/>
        </w:rPr>
        <w:t xml:space="preserve"> </w:t>
      </w:r>
      <w:r w:rsidR="0036757C" w:rsidRPr="0036757C">
        <w:rPr>
          <w:sz w:val="20"/>
          <w:szCs w:val="20"/>
          <w:lang w:val="sv-SE"/>
        </w:rPr>
        <w:t>Friedrich Heinemann (ZEW),</w:t>
      </w:r>
      <w:r w:rsidR="001A2AD2">
        <w:rPr>
          <w:sz w:val="20"/>
          <w:szCs w:val="20"/>
          <w:lang w:val="sv-SE"/>
        </w:rPr>
        <w:t xml:space="preserve"> Ann</w:t>
      </w:r>
      <w:r w:rsidR="005D3207">
        <w:rPr>
          <w:sz w:val="20"/>
          <w:szCs w:val="20"/>
          <w:lang w:val="sv-SE"/>
        </w:rPr>
        <w:t>a Iara (European Commission</w:t>
      </w:r>
      <w:bookmarkStart w:id="0" w:name="_GoBack"/>
      <w:bookmarkEnd w:id="0"/>
      <w:r w:rsidR="001A2AD2">
        <w:rPr>
          <w:sz w:val="20"/>
          <w:szCs w:val="20"/>
          <w:lang w:val="sv-SE"/>
        </w:rPr>
        <w:t>),</w:t>
      </w:r>
      <w:r w:rsidR="0036757C" w:rsidRPr="0036757C">
        <w:rPr>
          <w:sz w:val="20"/>
          <w:szCs w:val="20"/>
          <w:lang w:val="sv-SE"/>
        </w:rPr>
        <w:t xml:space="preserve"> Inge Kaul (Global Policy Studies</w:t>
      </w:r>
      <w:r w:rsidR="00093805">
        <w:rPr>
          <w:sz w:val="20"/>
          <w:szCs w:val="20"/>
          <w:lang w:val="sv-SE"/>
        </w:rPr>
        <w:t>, Hertie School of Governance</w:t>
      </w:r>
      <w:r w:rsidR="009E3E4C">
        <w:rPr>
          <w:sz w:val="20"/>
          <w:szCs w:val="20"/>
          <w:lang w:val="sv-SE"/>
        </w:rPr>
        <w:t>), Jacques Le Cacheux (OFCE</w:t>
      </w:r>
      <w:r w:rsidR="0036757C" w:rsidRPr="0036757C">
        <w:rPr>
          <w:sz w:val="20"/>
          <w:szCs w:val="20"/>
          <w:lang w:val="sv-SE"/>
        </w:rPr>
        <w:t xml:space="preserve">), Jorge Nunez Ferrer (CEPS), </w:t>
      </w:r>
      <w:r w:rsidR="00997FD1">
        <w:rPr>
          <w:sz w:val="20"/>
          <w:szCs w:val="20"/>
          <w:lang w:val="sv-SE"/>
        </w:rPr>
        <w:t xml:space="preserve">Christiana </w:t>
      </w:r>
      <w:r w:rsidR="00EA4E4D">
        <w:rPr>
          <w:sz w:val="20"/>
          <w:szCs w:val="20"/>
          <w:lang w:val="sv-SE"/>
        </w:rPr>
        <w:t xml:space="preserve">HJI </w:t>
      </w:r>
      <w:r w:rsidR="00997FD1">
        <w:rPr>
          <w:sz w:val="20"/>
          <w:szCs w:val="20"/>
          <w:lang w:val="sv-SE"/>
        </w:rPr>
        <w:t>Panayi (Quee</w:t>
      </w:r>
      <w:r w:rsidR="006D4E18">
        <w:rPr>
          <w:sz w:val="20"/>
          <w:szCs w:val="20"/>
          <w:lang w:val="sv-SE"/>
        </w:rPr>
        <w:t>n Mary University of London</w:t>
      </w:r>
      <w:r w:rsidR="00997FD1">
        <w:rPr>
          <w:sz w:val="20"/>
          <w:szCs w:val="20"/>
          <w:lang w:val="sv-SE"/>
        </w:rPr>
        <w:t>),</w:t>
      </w:r>
      <w:r w:rsidR="005059FF">
        <w:rPr>
          <w:sz w:val="20"/>
          <w:szCs w:val="20"/>
          <w:lang w:val="sv-SE"/>
        </w:rPr>
        <w:t xml:space="preserve"> Dorothea Schäfer (German Instit</w:t>
      </w:r>
      <w:r w:rsidR="00DD28EE">
        <w:rPr>
          <w:sz w:val="20"/>
          <w:szCs w:val="20"/>
          <w:lang w:val="sv-SE"/>
        </w:rPr>
        <w:t>ute of Economic Research and Jön</w:t>
      </w:r>
      <w:r w:rsidR="005059FF">
        <w:rPr>
          <w:sz w:val="20"/>
          <w:szCs w:val="20"/>
          <w:lang w:val="sv-SE"/>
        </w:rPr>
        <w:t>köping University),</w:t>
      </w:r>
      <w:r w:rsidR="00997FD1">
        <w:rPr>
          <w:sz w:val="20"/>
          <w:szCs w:val="20"/>
          <w:lang w:val="sv-SE"/>
        </w:rPr>
        <w:t xml:space="preserve"> </w:t>
      </w:r>
      <w:r w:rsidR="001A2AD2">
        <w:rPr>
          <w:sz w:val="20"/>
          <w:szCs w:val="20"/>
          <w:lang w:val="sv-SE"/>
        </w:rPr>
        <w:t>Sandor Richter (WIIW</w:t>
      </w:r>
      <w:r w:rsidR="00DE5256">
        <w:rPr>
          <w:sz w:val="20"/>
          <w:szCs w:val="20"/>
          <w:lang w:val="sv-SE"/>
        </w:rPr>
        <w:t xml:space="preserve"> Vienna</w:t>
      </w:r>
      <w:r w:rsidR="001A2AD2">
        <w:rPr>
          <w:sz w:val="20"/>
          <w:szCs w:val="20"/>
          <w:lang w:val="sv-SE"/>
        </w:rPr>
        <w:t>)</w:t>
      </w:r>
      <w:r w:rsidR="00997FD1">
        <w:rPr>
          <w:sz w:val="20"/>
          <w:szCs w:val="20"/>
          <w:lang w:val="sv-SE"/>
        </w:rPr>
        <w:t>.</w:t>
      </w:r>
    </w:p>
    <w:p w:rsidR="001664E8" w:rsidRDefault="001664E8">
      <w:pPr>
        <w:pStyle w:val="Titel1"/>
        <w:jc w:val="left"/>
        <w:rPr>
          <w:sz w:val="20"/>
          <w:szCs w:val="20"/>
        </w:rPr>
      </w:pPr>
    </w:p>
    <w:p w:rsidR="00482C93" w:rsidRDefault="00482C93">
      <w:pPr>
        <w:pStyle w:val="Titel1"/>
        <w:jc w:val="left"/>
        <w:rPr>
          <w:rFonts w:ascii="Avenir Next" w:hAnsi="Avenir Next"/>
          <w:sz w:val="20"/>
          <w:szCs w:val="20"/>
          <w:lang w:val="en-US"/>
        </w:rPr>
      </w:pPr>
    </w:p>
    <w:p w:rsidR="001664E8" w:rsidRDefault="00971684">
      <w:pPr>
        <w:pStyle w:val="Titel1"/>
        <w:jc w:val="left"/>
        <w:rPr>
          <w:rFonts w:ascii="Avenir Next" w:eastAsia="Avenir Next" w:hAnsi="Avenir Next" w:cs="Avenir Next"/>
          <w:sz w:val="20"/>
          <w:szCs w:val="20"/>
        </w:rPr>
      </w:pPr>
      <w:r>
        <w:rPr>
          <w:rFonts w:ascii="Avenir Next" w:hAnsi="Avenir Next"/>
          <w:sz w:val="20"/>
          <w:szCs w:val="20"/>
          <w:lang w:val="en-US"/>
        </w:rPr>
        <w:t>For details on FairTax see: http://www.fair-tax.eu</w:t>
      </w:r>
    </w:p>
    <w:sectPr w:rsidR="001664E8" w:rsidSect="002D47B0">
      <w:headerReference w:type="default" r:id="rId14"/>
      <w:footerReference w:type="default" r:id="rId15"/>
      <w:pgSz w:w="11900" w:h="16840"/>
      <w:pgMar w:top="1400" w:right="1200" w:bottom="1400" w:left="1200" w:header="720" w:footer="80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6D8B" w:rsidRDefault="002D6D8B">
      <w:r>
        <w:separator/>
      </w:r>
    </w:p>
  </w:endnote>
  <w:endnote w:type="continuationSeparator" w:id="0">
    <w:p w:rsidR="002D6D8B" w:rsidRDefault="002D6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oefler Text">
    <w:altName w:val="Constantia"/>
    <w:charset w:val="00"/>
    <w:family w:val="auto"/>
    <w:pitch w:val="variable"/>
    <w:sig w:usb0="00000001" w:usb1="5000204B" w:usb2="00000004" w:usb3="00000000" w:csb0="00000197"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Next Medium">
    <w:altName w:val="Trebuchet MS"/>
    <w:charset w:val="00"/>
    <w:family w:val="auto"/>
    <w:pitch w:val="variable"/>
    <w:sig w:usb0="00000001" w:usb1="5000204A" w:usb2="00000000" w:usb3="00000000" w:csb0="0000009B" w:csb1="00000000"/>
  </w:font>
  <w:font w:name="Avenir Next Ultra Light">
    <w:altName w:val="Times New Roman"/>
    <w:charset w:val="00"/>
    <w:family w:val="auto"/>
    <w:pitch w:val="variable"/>
    <w:sig w:usb0="00000001" w:usb1="5000204A" w:usb2="00000000" w:usb3="00000000" w:csb0="0000009B" w:csb1="00000000"/>
  </w:font>
  <w:font w:name="Avenir Next">
    <w:altName w:val="Trebuchet MS"/>
    <w:charset w:val="00"/>
    <w:family w:val="auto"/>
    <w:pitch w:val="variable"/>
    <w:sig w:usb0="00000001"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4E8" w:rsidRDefault="00971684">
    <w:pPr>
      <w:pStyle w:val="Sidhuvudochsidfot"/>
      <w:tabs>
        <w:tab w:val="clear" w:pos="9020"/>
        <w:tab w:val="center" w:pos="4750"/>
        <w:tab w:val="right" w:pos="9500"/>
      </w:tabs>
    </w:pPr>
    <w:r>
      <w:rPr>
        <w:noProof/>
        <w:lang w:val="de-AT" w:eastAsia="de-AT"/>
      </w:rPr>
      <w:drawing>
        <wp:inline distT="0" distB="0" distL="0" distR="0">
          <wp:extent cx="6032500" cy="579463"/>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0.jpeg"/>
                  <pic:cNvPicPr>
                    <a:picLocks noChangeAspect="1"/>
                  </pic:cNvPicPr>
                </pic:nvPicPr>
                <pic:blipFill>
                  <a:blip r:embed="rId1">
                    <a:extLst/>
                  </a:blip>
                  <a:stretch>
                    <a:fillRect/>
                  </a:stretch>
                </pic:blipFill>
                <pic:spPr>
                  <a:xfrm>
                    <a:off x="0" y="0"/>
                    <a:ext cx="6032500" cy="579463"/>
                  </a:xfrm>
                  <a:prstGeom prst="rect">
                    <a:avLst/>
                  </a:prstGeom>
                  <a:ln w="12700" cap="flat">
                    <a:noFill/>
                    <a:miter lim="400000"/>
                  </a:ln>
                  <a:effectLst/>
                </pic:spPr>
              </pic:pic>
            </a:graphicData>
          </a:graphic>
        </wp:inline>
      </w:drawing>
    </w:r>
    <w:r>
      <w:tab/>
    </w:r>
    <w:r>
      <w:tab/>
    </w:r>
    <w:r w:rsidR="00A234DF">
      <w:fldChar w:fldCharType="begin"/>
    </w:r>
    <w:r>
      <w:instrText xml:space="preserve"> PAGE </w:instrText>
    </w:r>
    <w:r w:rsidR="00A234DF">
      <w:fldChar w:fldCharType="separate"/>
    </w:r>
    <w:r w:rsidR="002D6D8B">
      <w:rPr>
        <w:noProof/>
      </w:rPr>
      <w:t>1</w:t>
    </w:r>
    <w:r w:rsidR="00A234DF">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6D8B" w:rsidRDefault="002D6D8B">
      <w:r>
        <w:separator/>
      </w:r>
    </w:p>
  </w:footnote>
  <w:footnote w:type="continuationSeparator" w:id="0">
    <w:p w:rsidR="002D6D8B" w:rsidRDefault="002D6D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4E8" w:rsidRDefault="00971684">
    <w:pPr>
      <w:pStyle w:val="Sidhuvudochsidfot"/>
      <w:tabs>
        <w:tab w:val="clear" w:pos="9020"/>
        <w:tab w:val="center" w:pos="4750"/>
        <w:tab w:val="right" w:pos="9500"/>
      </w:tabs>
    </w:pPr>
    <w:r>
      <w:t>H2020-EURO-SOCIETY-2014</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6577"/>
    <w:multiLevelType w:val="hybridMultilevel"/>
    <w:tmpl w:val="05BEA894"/>
    <w:numStyleLink w:val="Punkt"/>
  </w:abstractNum>
  <w:abstractNum w:abstractNumId="1">
    <w:nsid w:val="269D1E11"/>
    <w:multiLevelType w:val="hybridMultilevel"/>
    <w:tmpl w:val="7EFC2FB2"/>
    <w:lvl w:ilvl="0" w:tplc="46A23966">
      <w:numFmt w:val="bullet"/>
      <w:lvlText w:val="-"/>
      <w:lvlJc w:val="left"/>
      <w:pPr>
        <w:ind w:left="1080" w:hanging="360"/>
      </w:pPr>
      <w:rPr>
        <w:rFonts w:ascii="Hoefler Text" w:eastAsia="Arial Unicode MS" w:hAnsi="Hoefler Text" w:cs="Arial Unicode M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nsid w:val="51654D8E"/>
    <w:multiLevelType w:val="hybridMultilevel"/>
    <w:tmpl w:val="05BEA894"/>
    <w:styleLink w:val="Punkt"/>
    <w:lvl w:ilvl="0" w:tplc="C674C914">
      <w:start w:val="1"/>
      <w:numFmt w:val="bullet"/>
      <w:lvlText w:val="•"/>
      <w:lvlJc w:val="left"/>
      <w:pPr>
        <w:ind w:left="200" w:hanging="20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A66AC028">
      <w:start w:val="1"/>
      <w:numFmt w:val="bullet"/>
      <w:lvlText w:val="•"/>
      <w:lvlJc w:val="left"/>
      <w:pPr>
        <w:ind w:left="400" w:hanging="20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47BA2E2C">
      <w:start w:val="1"/>
      <w:numFmt w:val="bullet"/>
      <w:lvlText w:val="•"/>
      <w:lvlJc w:val="left"/>
      <w:pPr>
        <w:ind w:left="600" w:hanging="20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CBAC2EF6">
      <w:start w:val="1"/>
      <w:numFmt w:val="bullet"/>
      <w:lvlText w:val="•"/>
      <w:lvlJc w:val="left"/>
      <w:pPr>
        <w:ind w:left="800" w:hanging="20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DA86BE64">
      <w:start w:val="1"/>
      <w:numFmt w:val="bullet"/>
      <w:lvlText w:val="•"/>
      <w:lvlJc w:val="left"/>
      <w:pPr>
        <w:ind w:left="1000" w:hanging="20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AE80E16A">
      <w:start w:val="1"/>
      <w:numFmt w:val="bullet"/>
      <w:lvlText w:val="•"/>
      <w:lvlJc w:val="left"/>
      <w:pPr>
        <w:ind w:left="1200" w:hanging="20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265C1A38">
      <w:start w:val="1"/>
      <w:numFmt w:val="bullet"/>
      <w:lvlText w:val="•"/>
      <w:lvlJc w:val="left"/>
      <w:pPr>
        <w:ind w:left="1400" w:hanging="20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4600C850">
      <w:start w:val="1"/>
      <w:numFmt w:val="bullet"/>
      <w:lvlText w:val="•"/>
      <w:lvlJc w:val="left"/>
      <w:pPr>
        <w:ind w:left="1600" w:hanging="20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3C445492">
      <w:start w:val="1"/>
      <w:numFmt w:val="bullet"/>
      <w:lvlText w:val="•"/>
      <w:lvlJc w:val="left"/>
      <w:pPr>
        <w:ind w:left="1800" w:hanging="20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
    <w:nsid w:val="519D4BB0"/>
    <w:multiLevelType w:val="hybridMultilevel"/>
    <w:tmpl w:val="E0BE9184"/>
    <w:styleLink w:val="Punkt2"/>
    <w:lvl w:ilvl="0" w:tplc="01321FB4">
      <w:start w:val="1"/>
      <w:numFmt w:val="bullet"/>
      <w:lvlText w:val="•"/>
      <w:lvlJc w:val="left"/>
      <w:pPr>
        <w:ind w:left="220" w:hanging="220"/>
      </w:pPr>
      <w:rPr>
        <w:rFonts w:hAnsi="Arial Unicode MS"/>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BC6AD2BC">
      <w:start w:val="1"/>
      <w:numFmt w:val="bullet"/>
      <w:lvlText w:val="•"/>
      <w:lvlJc w:val="left"/>
      <w:pPr>
        <w:ind w:left="420" w:hanging="220"/>
      </w:pPr>
      <w:rPr>
        <w:rFonts w:hAnsi="Arial Unicode MS"/>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DECE358">
      <w:start w:val="1"/>
      <w:numFmt w:val="bullet"/>
      <w:lvlText w:val="•"/>
      <w:lvlJc w:val="left"/>
      <w:pPr>
        <w:ind w:left="620" w:hanging="220"/>
      </w:pPr>
      <w:rPr>
        <w:rFonts w:hAnsi="Arial Unicode MS"/>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36E2DD04">
      <w:start w:val="1"/>
      <w:numFmt w:val="bullet"/>
      <w:lvlText w:val="•"/>
      <w:lvlJc w:val="left"/>
      <w:pPr>
        <w:ind w:left="820" w:hanging="220"/>
      </w:pPr>
      <w:rPr>
        <w:rFonts w:hAnsi="Arial Unicode MS"/>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A7141640">
      <w:start w:val="1"/>
      <w:numFmt w:val="bullet"/>
      <w:lvlText w:val="•"/>
      <w:lvlJc w:val="left"/>
      <w:pPr>
        <w:ind w:left="1020" w:hanging="220"/>
      </w:pPr>
      <w:rPr>
        <w:rFonts w:hAnsi="Arial Unicode MS"/>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ED58D7F0">
      <w:start w:val="1"/>
      <w:numFmt w:val="bullet"/>
      <w:lvlText w:val="•"/>
      <w:lvlJc w:val="left"/>
      <w:pPr>
        <w:ind w:left="1220" w:hanging="220"/>
      </w:pPr>
      <w:rPr>
        <w:rFonts w:hAnsi="Arial Unicode MS"/>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8FDEBEC6">
      <w:start w:val="1"/>
      <w:numFmt w:val="bullet"/>
      <w:lvlText w:val="•"/>
      <w:lvlJc w:val="left"/>
      <w:pPr>
        <w:ind w:left="1420" w:hanging="220"/>
      </w:pPr>
      <w:rPr>
        <w:rFonts w:hAnsi="Arial Unicode MS"/>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328C9F2A">
      <w:start w:val="1"/>
      <w:numFmt w:val="bullet"/>
      <w:lvlText w:val="•"/>
      <w:lvlJc w:val="left"/>
      <w:pPr>
        <w:ind w:left="1620" w:hanging="220"/>
      </w:pPr>
      <w:rPr>
        <w:rFonts w:hAnsi="Arial Unicode MS"/>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B08A3360">
      <w:start w:val="1"/>
      <w:numFmt w:val="bullet"/>
      <w:lvlText w:val="•"/>
      <w:lvlJc w:val="left"/>
      <w:pPr>
        <w:ind w:left="1820" w:hanging="220"/>
      </w:pPr>
      <w:rPr>
        <w:rFonts w:hAnsi="Arial Unicode MS"/>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4">
    <w:nsid w:val="745E049A"/>
    <w:multiLevelType w:val="hybridMultilevel"/>
    <w:tmpl w:val="E0BE9184"/>
    <w:numStyleLink w:val="Punkt2"/>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defaultTabStop w:val="720"/>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4E8"/>
    <w:rsid w:val="00005CFF"/>
    <w:rsid w:val="00017F5F"/>
    <w:rsid w:val="00035DDC"/>
    <w:rsid w:val="00093805"/>
    <w:rsid w:val="001664E8"/>
    <w:rsid w:val="00176B0B"/>
    <w:rsid w:val="001A0BE8"/>
    <w:rsid w:val="001A2AD2"/>
    <w:rsid w:val="001A6CE6"/>
    <w:rsid w:val="001F58EE"/>
    <w:rsid w:val="00234F63"/>
    <w:rsid w:val="002B2212"/>
    <w:rsid w:val="002D47B0"/>
    <w:rsid w:val="002D6D8B"/>
    <w:rsid w:val="00343AA6"/>
    <w:rsid w:val="0036757C"/>
    <w:rsid w:val="00393AFB"/>
    <w:rsid w:val="00482C93"/>
    <w:rsid w:val="004D1E9B"/>
    <w:rsid w:val="005059FF"/>
    <w:rsid w:val="0057199B"/>
    <w:rsid w:val="00595A42"/>
    <w:rsid w:val="005B0831"/>
    <w:rsid w:val="005D3207"/>
    <w:rsid w:val="005E3130"/>
    <w:rsid w:val="005E7285"/>
    <w:rsid w:val="0064346D"/>
    <w:rsid w:val="006B2F6F"/>
    <w:rsid w:val="006D4E18"/>
    <w:rsid w:val="006D723D"/>
    <w:rsid w:val="006E4375"/>
    <w:rsid w:val="00730BFD"/>
    <w:rsid w:val="00776BAE"/>
    <w:rsid w:val="007B69FE"/>
    <w:rsid w:val="007D5C4D"/>
    <w:rsid w:val="007D7223"/>
    <w:rsid w:val="00853F9A"/>
    <w:rsid w:val="0087131F"/>
    <w:rsid w:val="00890B91"/>
    <w:rsid w:val="008B136E"/>
    <w:rsid w:val="008B1A51"/>
    <w:rsid w:val="008C0B6F"/>
    <w:rsid w:val="008D0EE2"/>
    <w:rsid w:val="008E3F01"/>
    <w:rsid w:val="00966ACB"/>
    <w:rsid w:val="00971684"/>
    <w:rsid w:val="00997004"/>
    <w:rsid w:val="00997FD1"/>
    <w:rsid w:val="009E3E4C"/>
    <w:rsid w:val="00A1527D"/>
    <w:rsid w:val="00A234DF"/>
    <w:rsid w:val="00A44439"/>
    <w:rsid w:val="00A53D65"/>
    <w:rsid w:val="00A549B4"/>
    <w:rsid w:val="00A839CF"/>
    <w:rsid w:val="00A90D1A"/>
    <w:rsid w:val="00B045C1"/>
    <w:rsid w:val="00B1709A"/>
    <w:rsid w:val="00B52078"/>
    <w:rsid w:val="00B551B0"/>
    <w:rsid w:val="00C33C3F"/>
    <w:rsid w:val="00C47800"/>
    <w:rsid w:val="00C66DF4"/>
    <w:rsid w:val="00C72C59"/>
    <w:rsid w:val="00CC274D"/>
    <w:rsid w:val="00CD081E"/>
    <w:rsid w:val="00CD7F0A"/>
    <w:rsid w:val="00CE0780"/>
    <w:rsid w:val="00D31F8E"/>
    <w:rsid w:val="00DA09FA"/>
    <w:rsid w:val="00DD28EE"/>
    <w:rsid w:val="00DE4F0E"/>
    <w:rsid w:val="00DE5256"/>
    <w:rsid w:val="00E0604F"/>
    <w:rsid w:val="00E6635B"/>
    <w:rsid w:val="00EA4E4D"/>
    <w:rsid w:val="00EB1E93"/>
    <w:rsid w:val="00ED44AB"/>
    <w:rsid w:val="00EF3DC5"/>
    <w:rsid w:val="00F4296C"/>
    <w:rsid w:val="00F4691A"/>
    <w:rsid w:val="00F72645"/>
    <w:rsid w:val="00F91531"/>
    <w:rsid w:val="00FB51B2"/>
    <w:rsid w:val="00FD0228"/>
    <w:rsid w:val="00FD51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sv-SE" w:eastAsia="sv-SE"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sid w:val="002D47B0"/>
    <w:rPr>
      <w:sz w:val="24"/>
      <w:szCs w:val="24"/>
      <w:lang w:val="en-US" w:eastAsia="en-US"/>
    </w:rPr>
  </w:style>
  <w:style w:type="paragraph" w:styleId="berschrift2">
    <w:name w:val="heading 2"/>
    <w:next w:val="Textkrper"/>
    <w:rsid w:val="002D47B0"/>
    <w:pPr>
      <w:pBdr>
        <w:bottom w:val="dotted" w:sz="8" w:space="0" w:color="476D99"/>
      </w:pBdr>
      <w:spacing w:after="120"/>
      <w:outlineLvl w:val="1"/>
    </w:pPr>
    <w:rPr>
      <w:rFonts w:ascii="Hoefler Text" w:hAnsi="Hoefler Text" w:cs="Arial Unicode MS"/>
      <w:b/>
      <w:bCs/>
      <w:color w:val="008CB4"/>
      <w:spacing w:val="2"/>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2D47B0"/>
    <w:rPr>
      <w:u w:val="single"/>
    </w:rPr>
  </w:style>
  <w:style w:type="table" w:customStyle="1" w:styleId="TableNormal">
    <w:name w:val="Table Normal"/>
    <w:rsid w:val="002D47B0"/>
    <w:tblPr>
      <w:tblInd w:w="0" w:type="dxa"/>
      <w:tblCellMar>
        <w:top w:w="0" w:type="dxa"/>
        <w:left w:w="0" w:type="dxa"/>
        <w:bottom w:w="0" w:type="dxa"/>
        <w:right w:w="0" w:type="dxa"/>
      </w:tblCellMar>
    </w:tblPr>
  </w:style>
  <w:style w:type="paragraph" w:customStyle="1" w:styleId="Sidhuvudochsidfot">
    <w:name w:val="Sidhuvud och sidfot"/>
    <w:rsid w:val="002D47B0"/>
    <w:pPr>
      <w:tabs>
        <w:tab w:val="right" w:pos="9020"/>
      </w:tabs>
      <w:spacing w:line="288" w:lineRule="auto"/>
    </w:pPr>
    <w:rPr>
      <w:rFonts w:ascii="Avenir Next Medium" w:hAnsi="Avenir Next Medium" w:cs="Arial Unicode MS"/>
      <w:color w:val="008CB4"/>
      <w:lang w:val="de-DE"/>
    </w:rPr>
  </w:style>
  <w:style w:type="paragraph" w:styleId="Titel">
    <w:name w:val="Title"/>
    <w:next w:val="Textkrper"/>
    <w:rsid w:val="002D47B0"/>
    <w:pPr>
      <w:keepNext/>
      <w:spacing w:before="360" w:after="40"/>
      <w:outlineLvl w:val="0"/>
    </w:pPr>
    <w:rPr>
      <w:rFonts w:ascii="Hoefler Text" w:hAnsi="Hoefler Text" w:cs="Arial Unicode MS"/>
      <w:b/>
      <w:bCs/>
      <w:color w:val="008CB4"/>
      <w:sz w:val="44"/>
      <w:szCs w:val="44"/>
      <w:lang w:val="de-DE"/>
    </w:rPr>
  </w:style>
  <w:style w:type="paragraph" w:styleId="Textkrper">
    <w:name w:val="Body Text"/>
    <w:rsid w:val="002D47B0"/>
    <w:pPr>
      <w:spacing w:before="80" w:after="180" w:line="288" w:lineRule="auto"/>
    </w:pPr>
    <w:rPr>
      <w:rFonts w:ascii="Hoefler Text" w:hAnsi="Hoefler Text" w:cs="Arial Unicode MS"/>
      <w:color w:val="000000"/>
      <w:sz w:val="22"/>
      <w:szCs w:val="22"/>
      <w:lang w:val="de-DE"/>
    </w:rPr>
  </w:style>
  <w:style w:type="paragraph" w:styleId="Untertitel">
    <w:name w:val="Subtitle"/>
    <w:next w:val="Textkrper"/>
    <w:rsid w:val="002D47B0"/>
    <w:pPr>
      <w:spacing w:line="288" w:lineRule="auto"/>
      <w:outlineLvl w:val="2"/>
    </w:pPr>
    <w:rPr>
      <w:rFonts w:ascii="Hoefler Text" w:eastAsia="Hoefler Text" w:hAnsi="Hoefler Text" w:cs="Hoefler Text"/>
      <w:i/>
      <w:iCs/>
      <w:color w:val="008CB4"/>
      <w:sz w:val="28"/>
      <w:szCs w:val="28"/>
    </w:rPr>
  </w:style>
  <w:style w:type="paragraph" w:customStyle="1" w:styleId="Titel1">
    <w:name w:val="Titel1"/>
    <w:rsid w:val="002D47B0"/>
    <w:pPr>
      <w:keepNext/>
      <w:spacing w:after="180" w:line="216" w:lineRule="auto"/>
      <w:jc w:val="center"/>
    </w:pPr>
    <w:rPr>
      <w:rFonts w:ascii="Avenir Next Ultra Light" w:eastAsia="Avenir Next Ultra Light" w:hAnsi="Avenir Next Ultra Light" w:cs="Avenir Next Ultra Light"/>
      <w:caps/>
      <w:color w:val="FF4013"/>
      <w:spacing w:val="-13"/>
      <w:sz w:val="136"/>
      <w:szCs w:val="136"/>
    </w:rPr>
  </w:style>
  <w:style w:type="paragraph" w:styleId="Verzeichnis2">
    <w:name w:val="toc 2"/>
    <w:rsid w:val="002D47B0"/>
    <w:pPr>
      <w:spacing w:after="200"/>
    </w:pPr>
    <w:rPr>
      <w:rFonts w:ascii="Avenir Next" w:hAnsi="Avenir Next" w:cs="Arial Unicode MS"/>
      <w:color w:val="000000"/>
      <w:lang w:val="en-US"/>
    </w:rPr>
  </w:style>
  <w:style w:type="paragraph" w:customStyle="1" w:styleId="Undertitel">
    <w:name w:val="Undertitel"/>
    <w:next w:val="Textkrper"/>
    <w:rsid w:val="002D47B0"/>
    <w:pPr>
      <w:pBdr>
        <w:top w:val="single" w:sz="6" w:space="0" w:color="919191"/>
        <w:bottom w:val="single" w:sz="6" w:space="0" w:color="919191"/>
      </w:pBdr>
      <w:spacing w:line="288" w:lineRule="auto"/>
      <w:jc w:val="center"/>
    </w:pPr>
    <w:rPr>
      <w:rFonts w:ascii="Avenir Next Medium" w:eastAsia="Avenir Next Medium" w:hAnsi="Avenir Next Medium" w:cs="Avenir Next Medium"/>
      <w:color w:val="008CB4"/>
      <w:spacing w:val="2"/>
      <w:sz w:val="26"/>
      <w:szCs w:val="26"/>
    </w:rPr>
  </w:style>
  <w:style w:type="numbering" w:customStyle="1" w:styleId="Punkt2">
    <w:name w:val="Punkt 2"/>
    <w:rsid w:val="002D47B0"/>
    <w:pPr>
      <w:numPr>
        <w:numId w:val="1"/>
      </w:numPr>
    </w:pPr>
  </w:style>
  <w:style w:type="numbering" w:customStyle="1" w:styleId="Punkt">
    <w:name w:val="Punkt"/>
    <w:rsid w:val="002D47B0"/>
    <w:pPr>
      <w:numPr>
        <w:numId w:val="3"/>
      </w:numPr>
    </w:pPr>
  </w:style>
  <w:style w:type="paragraph" w:styleId="Sprechblasentext">
    <w:name w:val="Balloon Text"/>
    <w:basedOn w:val="Standard"/>
    <w:link w:val="SprechblasentextZchn"/>
    <w:uiPriority w:val="99"/>
    <w:semiHidden/>
    <w:unhideWhenUsed/>
    <w:rsid w:val="008E3F0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E3F01"/>
    <w:rPr>
      <w:rFonts w:ascii="Tahoma" w:hAnsi="Tahoma" w:cs="Tahoma"/>
      <w:sz w:val="16"/>
      <w:szCs w:val="16"/>
      <w:lang w:val="en-US" w:eastAsia="en-US"/>
    </w:rPr>
  </w:style>
  <w:style w:type="paragraph" w:styleId="Kopfzeile">
    <w:name w:val="header"/>
    <w:basedOn w:val="Standard"/>
    <w:link w:val="KopfzeileZchn"/>
    <w:uiPriority w:val="99"/>
    <w:semiHidden/>
    <w:unhideWhenUsed/>
    <w:rsid w:val="00482C93"/>
    <w:pPr>
      <w:tabs>
        <w:tab w:val="center" w:pos="4536"/>
        <w:tab w:val="right" w:pos="9072"/>
      </w:tabs>
    </w:pPr>
  </w:style>
  <w:style w:type="character" w:customStyle="1" w:styleId="KopfzeileZchn">
    <w:name w:val="Kopfzeile Zchn"/>
    <w:basedOn w:val="Absatz-Standardschriftart"/>
    <w:link w:val="Kopfzeile"/>
    <w:uiPriority w:val="99"/>
    <w:semiHidden/>
    <w:rsid w:val="00482C93"/>
    <w:rPr>
      <w:sz w:val="24"/>
      <w:szCs w:val="24"/>
      <w:lang w:val="en-US" w:eastAsia="en-US"/>
    </w:rPr>
  </w:style>
  <w:style w:type="paragraph" w:styleId="Fuzeile">
    <w:name w:val="footer"/>
    <w:basedOn w:val="Standard"/>
    <w:link w:val="FuzeileZchn"/>
    <w:uiPriority w:val="99"/>
    <w:semiHidden/>
    <w:unhideWhenUsed/>
    <w:rsid w:val="00482C93"/>
    <w:pPr>
      <w:tabs>
        <w:tab w:val="center" w:pos="4536"/>
        <w:tab w:val="right" w:pos="9072"/>
      </w:tabs>
    </w:pPr>
  </w:style>
  <w:style w:type="character" w:customStyle="1" w:styleId="FuzeileZchn">
    <w:name w:val="Fußzeile Zchn"/>
    <w:basedOn w:val="Absatz-Standardschriftart"/>
    <w:link w:val="Fuzeile"/>
    <w:uiPriority w:val="99"/>
    <w:semiHidden/>
    <w:rsid w:val="00482C93"/>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sv-SE" w:eastAsia="sv-SE"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sid w:val="002D47B0"/>
    <w:rPr>
      <w:sz w:val="24"/>
      <w:szCs w:val="24"/>
      <w:lang w:val="en-US" w:eastAsia="en-US"/>
    </w:rPr>
  </w:style>
  <w:style w:type="paragraph" w:styleId="berschrift2">
    <w:name w:val="heading 2"/>
    <w:next w:val="Textkrper"/>
    <w:rsid w:val="002D47B0"/>
    <w:pPr>
      <w:pBdr>
        <w:bottom w:val="dotted" w:sz="8" w:space="0" w:color="476D99"/>
      </w:pBdr>
      <w:spacing w:after="120"/>
      <w:outlineLvl w:val="1"/>
    </w:pPr>
    <w:rPr>
      <w:rFonts w:ascii="Hoefler Text" w:hAnsi="Hoefler Text" w:cs="Arial Unicode MS"/>
      <w:b/>
      <w:bCs/>
      <w:color w:val="008CB4"/>
      <w:spacing w:val="2"/>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2D47B0"/>
    <w:rPr>
      <w:u w:val="single"/>
    </w:rPr>
  </w:style>
  <w:style w:type="table" w:customStyle="1" w:styleId="TableNormal">
    <w:name w:val="Table Normal"/>
    <w:rsid w:val="002D47B0"/>
    <w:tblPr>
      <w:tblInd w:w="0" w:type="dxa"/>
      <w:tblCellMar>
        <w:top w:w="0" w:type="dxa"/>
        <w:left w:w="0" w:type="dxa"/>
        <w:bottom w:w="0" w:type="dxa"/>
        <w:right w:w="0" w:type="dxa"/>
      </w:tblCellMar>
    </w:tblPr>
  </w:style>
  <w:style w:type="paragraph" w:customStyle="1" w:styleId="Sidhuvudochsidfot">
    <w:name w:val="Sidhuvud och sidfot"/>
    <w:rsid w:val="002D47B0"/>
    <w:pPr>
      <w:tabs>
        <w:tab w:val="right" w:pos="9020"/>
      </w:tabs>
      <w:spacing w:line="288" w:lineRule="auto"/>
    </w:pPr>
    <w:rPr>
      <w:rFonts w:ascii="Avenir Next Medium" w:hAnsi="Avenir Next Medium" w:cs="Arial Unicode MS"/>
      <w:color w:val="008CB4"/>
      <w:lang w:val="de-DE"/>
    </w:rPr>
  </w:style>
  <w:style w:type="paragraph" w:styleId="Titel">
    <w:name w:val="Title"/>
    <w:next w:val="Textkrper"/>
    <w:rsid w:val="002D47B0"/>
    <w:pPr>
      <w:keepNext/>
      <w:spacing w:before="360" w:after="40"/>
      <w:outlineLvl w:val="0"/>
    </w:pPr>
    <w:rPr>
      <w:rFonts w:ascii="Hoefler Text" w:hAnsi="Hoefler Text" w:cs="Arial Unicode MS"/>
      <w:b/>
      <w:bCs/>
      <w:color w:val="008CB4"/>
      <w:sz w:val="44"/>
      <w:szCs w:val="44"/>
      <w:lang w:val="de-DE"/>
    </w:rPr>
  </w:style>
  <w:style w:type="paragraph" w:styleId="Textkrper">
    <w:name w:val="Body Text"/>
    <w:rsid w:val="002D47B0"/>
    <w:pPr>
      <w:spacing w:before="80" w:after="180" w:line="288" w:lineRule="auto"/>
    </w:pPr>
    <w:rPr>
      <w:rFonts w:ascii="Hoefler Text" w:hAnsi="Hoefler Text" w:cs="Arial Unicode MS"/>
      <w:color w:val="000000"/>
      <w:sz w:val="22"/>
      <w:szCs w:val="22"/>
      <w:lang w:val="de-DE"/>
    </w:rPr>
  </w:style>
  <w:style w:type="paragraph" w:styleId="Untertitel">
    <w:name w:val="Subtitle"/>
    <w:next w:val="Textkrper"/>
    <w:rsid w:val="002D47B0"/>
    <w:pPr>
      <w:spacing w:line="288" w:lineRule="auto"/>
      <w:outlineLvl w:val="2"/>
    </w:pPr>
    <w:rPr>
      <w:rFonts w:ascii="Hoefler Text" w:eastAsia="Hoefler Text" w:hAnsi="Hoefler Text" w:cs="Hoefler Text"/>
      <w:i/>
      <w:iCs/>
      <w:color w:val="008CB4"/>
      <w:sz w:val="28"/>
      <w:szCs w:val="28"/>
    </w:rPr>
  </w:style>
  <w:style w:type="paragraph" w:customStyle="1" w:styleId="Titel1">
    <w:name w:val="Titel1"/>
    <w:rsid w:val="002D47B0"/>
    <w:pPr>
      <w:keepNext/>
      <w:spacing w:after="180" w:line="216" w:lineRule="auto"/>
      <w:jc w:val="center"/>
    </w:pPr>
    <w:rPr>
      <w:rFonts w:ascii="Avenir Next Ultra Light" w:eastAsia="Avenir Next Ultra Light" w:hAnsi="Avenir Next Ultra Light" w:cs="Avenir Next Ultra Light"/>
      <w:caps/>
      <w:color w:val="FF4013"/>
      <w:spacing w:val="-13"/>
      <w:sz w:val="136"/>
      <w:szCs w:val="136"/>
    </w:rPr>
  </w:style>
  <w:style w:type="paragraph" w:styleId="Verzeichnis2">
    <w:name w:val="toc 2"/>
    <w:rsid w:val="002D47B0"/>
    <w:pPr>
      <w:spacing w:after="200"/>
    </w:pPr>
    <w:rPr>
      <w:rFonts w:ascii="Avenir Next" w:hAnsi="Avenir Next" w:cs="Arial Unicode MS"/>
      <w:color w:val="000000"/>
      <w:lang w:val="en-US"/>
    </w:rPr>
  </w:style>
  <w:style w:type="paragraph" w:customStyle="1" w:styleId="Undertitel">
    <w:name w:val="Undertitel"/>
    <w:next w:val="Textkrper"/>
    <w:rsid w:val="002D47B0"/>
    <w:pPr>
      <w:pBdr>
        <w:top w:val="single" w:sz="6" w:space="0" w:color="919191"/>
        <w:bottom w:val="single" w:sz="6" w:space="0" w:color="919191"/>
      </w:pBdr>
      <w:spacing w:line="288" w:lineRule="auto"/>
      <w:jc w:val="center"/>
    </w:pPr>
    <w:rPr>
      <w:rFonts w:ascii="Avenir Next Medium" w:eastAsia="Avenir Next Medium" w:hAnsi="Avenir Next Medium" w:cs="Avenir Next Medium"/>
      <w:color w:val="008CB4"/>
      <w:spacing w:val="2"/>
      <w:sz w:val="26"/>
      <w:szCs w:val="26"/>
    </w:rPr>
  </w:style>
  <w:style w:type="numbering" w:customStyle="1" w:styleId="Punkt2">
    <w:name w:val="Punkt 2"/>
    <w:rsid w:val="002D47B0"/>
    <w:pPr>
      <w:numPr>
        <w:numId w:val="1"/>
      </w:numPr>
    </w:pPr>
  </w:style>
  <w:style w:type="numbering" w:customStyle="1" w:styleId="Punkt">
    <w:name w:val="Punkt"/>
    <w:rsid w:val="002D47B0"/>
    <w:pPr>
      <w:numPr>
        <w:numId w:val="3"/>
      </w:numPr>
    </w:pPr>
  </w:style>
  <w:style w:type="paragraph" w:styleId="Sprechblasentext">
    <w:name w:val="Balloon Text"/>
    <w:basedOn w:val="Standard"/>
    <w:link w:val="SprechblasentextZchn"/>
    <w:uiPriority w:val="99"/>
    <w:semiHidden/>
    <w:unhideWhenUsed/>
    <w:rsid w:val="008E3F0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E3F01"/>
    <w:rPr>
      <w:rFonts w:ascii="Tahoma" w:hAnsi="Tahoma" w:cs="Tahoma"/>
      <w:sz w:val="16"/>
      <w:szCs w:val="16"/>
      <w:lang w:val="en-US" w:eastAsia="en-US"/>
    </w:rPr>
  </w:style>
  <w:style w:type="paragraph" w:styleId="Kopfzeile">
    <w:name w:val="header"/>
    <w:basedOn w:val="Standard"/>
    <w:link w:val="KopfzeileZchn"/>
    <w:uiPriority w:val="99"/>
    <w:semiHidden/>
    <w:unhideWhenUsed/>
    <w:rsid w:val="00482C93"/>
    <w:pPr>
      <w:tabs>
        <w:tab w:val="center" w:pos="4536"/>
        <w:tab w:val="right" w:pos="9072"/>
      </w:tabs>
    </w:pPr>
  </w:style>
  <w:style w:type="character" w:customStyle="1" w:styleId="KopfzeileZchn">
    <w:name w:val="Kopfzeile Zchn"/>
    <w:basedOn w:val="Absatz-Standardschriftart"/>
    <w:link w:val="Kopfzeile"/>
    <w:uiPriority w:val="99"/>
    <w:semiHidden/>
    <w:rsid w:val="00482C93"/>
    <w:rPr>
      <w:sz w:val="24"/>
      <w:szCs w:val="24"/>
      <w:lang w:val="en-US" w:eastAsia="en-US"/>
    </w:rPr>
  </w:style>
  <w:style w:type="paragraph" w:styleId="Fuzeile">
    <w:name w:val="footer"/>
    <w:basedOn w:val="Standard"/>
    <w:link w:val="FuzeileZchn"/>
    <w:uiPriority w:val="99"/>
    <w:semiHidden/>
    <w:unhideWhenUsed/>
    <w:rsid w:val="00482C93"/>
    <w:pPr>
      <w:tabs>
        <w:tab w:val="center" w:pos="4536"/>
        <w:tab w:val="right" w:pos="9072"/>
      </w:tabs>
    </w:pPr>
  </w:style>
  <w:style w:type="character" w:customStyle="1" w:styleId="FuzeileZchn">
    <w:name w:val="Fußzeile Zchn"/>
    <w:basedOn w:val="Absatz-Standardschriftart"/>
    <w:link w:val="Fuzeile"/>
    <w:uiPriority w:val="99"/>
    <w:semiHidden/>
    <w:rsid w:val="00482C93"/>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margit.schratzenstaller@wifo.ac.a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anuse.nerudova@mendelu.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nn.mumford@kcl.ac.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08_Classic_Informal_Newsletter">
  <a:themeElements>
    <a:clrScheme name="08_Classic_Informal_Newsletter">
      <a:dk1>
        <a:srgbClr val="000000"/>
      </a:dk1>
      <a:lt1>
        <a:srgbClr val="FFFFFF"/>
      </a:lt1>
      <a:dk2>
        <a:srgbClr val="6D6D6D"/>
      </a:dk2>
      <a:lt2>
        <a:srgbClr val="EBEBEB"/>
      </a:lt2>
      <a:accent1>
        <a:srgbClr val="47C0E1"/>
      </a:accent1>
      <a:accent2>
        <a:srgbClr val="43C2C3"/>
      </a:accent2>
      <a:accent3>
        <a:srgbClr val="99B440"/>
      </a:accent3>
      <a:accent4>
        <a:srgbClr val="F9C400"/>
      </a:accent4>
      <a:accent5>
        <a:srgbClr val="FF7449"/>
      </a:accent5>
      <a:accent6>
        <a:srgbClr val="FC6861"/>
      </a:accent6>
      <a:hlink>
        <a:srgbClr val="0000FF"/>
      </a:hlink>
      <a:folHlink>
        <a:srgbClr val="FF00FF"/>
      </a:folHlink>
    </a:clrScheme>
    <a:fontScheme name="08_Classic_Informal_Newsletter">
      <a:majorFont>
        <a:latin typeface="Avenir Next Ultra Light"/>
        <a:ea typeface="Avenir Next Ultra Light"/>
        <a:cs typeface="Avenir Next Ultra Light"/>
      </a:majorFont>
      <a:minorFont>
        <a:latin typeface="Hoefler Text"/>
        <a:ea typeface="Hoefler Text"/>
        <a:cs typeface="Hoefler Text"/>
      </a:minorFont>
    </a:fontScheme>
    <a:fmtScheme name="08_Classic_Informal_Newslette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12700" dir="5400000" rotWithShape="0">
              <a:srgbClr val="000000">
                <a:alpha val="50000"/>
              </a:srgbClr>
            </a:outerShdw>
          </a:effectLst>
        </a:effectStyle>
        <a:effectStyle>
          <a:effectLst>
            <a:outerShdw blurRad="38100" dist="12700" dir="5400000" rotWithShape="0">
              <a:srgbClr val="000000">
                <a:alpha val="50000"/>
              </a:srgbClr>
            </a:outerShdw>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6">
            <a:hueOff val="409046"/>
            <a:satOff val="3911"/>
            <a:lumOff val="-23973"/>
          </a:schemeClr>
        </a:solidFill>
        <a:ln w="12700" cap="flat">
          <a:noFill/>
          <a:miter lim="400000"/>
        </a:ln>
        <a:effectLst>
          <a:outerShdw blurRad="38100" dist="127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Avenir Next Demi Bold"/>
            <a:ea typeface="Avenir Next Demi Bold"/>
            <a:cs typeface="Avenir Next Demi Bold"/>
            <a:sym typeface="Avenir Next Demi Bold"/>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6">
              <a:hueOff val="409046"/>
              <a:satOff val="3911"/>
              <a:lumOff val="-23973"/>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20000"/>
          </a:lnSpc>
          <a:spcBef>
            <a:spcPts val="90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oefler Tex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2350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WSR</Company>
  <LinksUpToDate>false</LinksUpToDate>
  <CharactersWithSpaces>2717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puser-lokal</dc:creator>
  <cp:lastModifiedBy>schratz</cp:lastModifiedBy>
  <cp:revision>4</cp:revision>
  <dcterms:created xsi:type="dcterms:W3CDTF">2016-01-21T18:25:00Z</dcterms:created>
  <dcterms:modified xsi:type="dcterms:W3CDTF">2016-01-21T18:26:00Z</dcterms:modified>
</cp:coreProperties>
</file>