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A8402" w14:textId="6DCD7CE6" w:rsidR="009E386E" w:rsidRDefault="009E386E" w:rsidP="009E386E">
      <w:pPr>
        <w:pStyle w:val="Titel"/>
        <w:rPr>
          <w:lang w:val="de-AT"/>
        </w:rPr>
      </w:pPr>
      <w:bookmarkStart w:id="0" w:name="_GoBack"/>
      <w:bookmarkEnd w:id="0"/>
      <w:r w:rsidRPr="009E386E">
        <w:rPr>
          <w:lang w:val="de-AT"/>
        </w:rPr>
        <w:t>Stellungnahme zu</w:t>
      </w:r>
      <w:r w:rsidR="009A1649">
        <w:rPr>
          <w:lang w:val="de-AT"/>
        </w:rPr>
        <w:t>m</w:t>
      </w:r>
      <w:r w:rsidRPr="009E386E">
        <w:rPr>
          <w:lang w:val="de-AT"/>
        </w:rPr>
        <w:t xml:space="preserve"> </w:t>
      </w:r>
      <w:r w:rsidR="00127359">
        <w:rPr>
          <w:lang w:val="de-AT"/>
        </w:rPr>
        <w:t xml:space="preserve">vorgeschlagenen </w:t>
      </w:r>
      <w:r w:rsidRPr="009E386E">
        <w:rPr>
          <w:lang w:val="de-AT"/>
        </w:rPr>
        <w:t>Gesetz</w:t>
      </w:r>
      <w:r w:rsidR="00703B15">
        <w:rPr>
          <w:lang w:val="de-AT"/>
        </w:rPr>
        <w:t>es</w:t>
      </w:r>
      <w:r w:rsidR="009A1649">
        <w:rPr>
          <w:lang w:val="de-AT"/>
        </w:rPr>
        <w:t xml:space="preserve">paket </w:t>
      </w:r>
      <w:r w:rsidRPr="009E386E">
        <w:rPr>
          <w:lang w:val="de-AT"/>
        </w:rPr>
        <w:t>der EU zum Klimawandel</w:t>
      </w:r>
    </w:p>
    <w:p w14:paraId="3387055D" w14:textId="77777777" w:rsidR="001E688B" w:rsidRPr="001E688B" w:rsidRDefault="001E688B" w:rsidP="001E688B">
      <w:pPr>
        <w:rPr>
          <w:lang w:val="de-AT"/>
        </w:rPr>
      </w:pPr>
    </w:p>
    <w:p w14:paraId="5DE582F2" w14:textId="58FC94CD" w:rsidR="009E386E" w:rsidRPr="009E386E" w:rsidRDefault="009E386E" w:rsidP="00051FF9">
      <w:pPr>
        <w:jc w:val="both"/>
        <w:rPr>
          <w:lang w:val="de-AT"/>
        </w:rPr>
      </w:pPr>
      <w:r w:rsidRPr="009E386E">
        <w:rPr>
          <w:lang w:val="de-AT"/>
        </w:rPr>
        <w:t xml:space="preserve">Der Klimawandel hat schwerwiegende Folgen, wie der </w:t>
      </w:r>
      <w:r w:rsidR="00703B15">
        <w:rPr>
          <w:lang w:val="de-AT"/>
        </w:rPr>
        <w:t xml:space="preserve">jüngste sechste </w:t>
      </w:r>
      <w:r w:rsidRPr="009E386E">
        <w:rPr>
          <w:lang w:val="de-AT"/>
        </w:rPr>
        <w:t xml:space="preserve">Sachstandsbericht des </w:t>
      </w:r>
      <w:r w:rsidR="00703B15">
        <w:rPr>
          <w:lang w:val="de-AT"/>
        </w:rPr>
        <w:t>Klimarats der Vereinten Nationen (</w:t>
      </w:r>
      <w:proofErr w:type="spellStart"/>
      <w:r w:rsidRPr="009E386E">
        <w:rPr>
          <w:lang w:val="de-AT"/>
        </w:rPr>
        <w:t>Intergovernmental</w:t>
      </w:r>
      <w:proofErr w:type="spellEnd"/>
      <w:r w:rsidRPr="009E386E">
        <w:rPr>
          <w:lang w:val="de-AT"/>
        </w:rPr>
        <w:t xml:space="preserve"> Panel on Climate Change</w:t>
      </w:r>
      <w:r w:rsidR="00703B15">
        <w:rPr>
          <w:lang w:val="de-AT"/>
        </w:rPr>
        <w:t>, IPCC</w:t>
      </w:r>
      <w:r w:rsidRPr="009E386E">
        <w:rPr>
          <w:lang w:val="de-AT"/>
        </w:rPr>
        <w:t xml:space="preserve">) dokumentiert. Dies erfordert eine proaktive und ehrgeizigere Klimapolitik. </w:t>
      </w:r>
    </w:p>
    <w:p w14:paraId="48DD66AA" w14:textId="77777777" w:rsidR="009E386E" w:rsidRPr="009E386E" w:rsidRDefault="009E386E" w:rsidP="00051FF9">
      <w:pPr>
        <w:jc w:val="both"/>
        <w:rPr>
          <w:lang w:val="de-AT"/>
        </w:rPr>
      </w:pPr>
      <w:r w:rsidRPr="009E386E">
        <w:rPr>
          <w:lang w:val="de-AT"/>
        </w:rPr>
        <w:t xml:space="preserve">Im Juli 2021 </w:t>
      </w:r>
      <w:r>
        <w:rPr>
          <w:lang w:val="de-AT"/>
        </w:rPr>
        <w:t>hat</w:t>
      </w:r>
      <w:r w:rsidRPr="009E386E">
        <w:rPr>
          <w:lang w:val="de-AT"/>
        </w:rPr>
        <w:t xml:space="preserve"> die Europäische Kommission das 'Fit </w:t>
      </w:r>
      <w:proofErr w:type="spellStart"/>
      <w:r w:rsidRPr="009E386E">
        <w:rPr>
          <w:lang w:val="de-AT"/>
        </w:rPr>
        <w:t>for</w:t>
      </w:r>
      <w:proofErr w:type="spellEnd"/>
      <w:r w:rsidRPr="009E386E">
        <w:rPr>
          <w:lang w:val="de-AT"/>
        </w:rPr>
        <w:t xml:space="preserve"> 55</w:t>
      </w:r>
      <w:r>
        <w:rPr>
          <w:lang w:val="de-AT"/>
        </w:rPr>
        <w:t>‘-</w:t>
      </w:r>
      <w:r w:rsidRPr="009E386E">
        <w:rPr>
          <w:lang w:val="de-AT"/>
        </w:rPr>
        <w:t>Paket vor</w:t>
      </w:r>
      <w:r>
        <w:rPr>
          <w:lang w:val="de-AT"/>
        </w:rPr>
        <w:t>gelegt. Es enthält</w:t>
      </w:r>
      <w:r w:rsidRPr="009E386E">
        <w:rPr>
          <w:lang w:val="de-AT"/>
        </w:rPr>
        <w:t xml:space="preserve"> eine Reihe von Gesetzesvorschlägen, um die Treibhausgas Emissionen bis 2030 um 55 % gegenüber 1990 zu senken und bis 2050 Klimaneutralität zu erreichen. </w:t>
      </w:r>
    </w:p>
    <w:p w14:paraId="70B85F0C" w14:textId="77777777" w:rsidR="009E386E" w:rsidRPr="009E386E" w:rsidRDefault="009E386E" w:rsidP="00051FF9">
      <w:pPr>
        <w:jc w:val="both"/>
        <w:rPr>
          <w:lang w:val="de-AT"/>
        </w:rPr>
      </w:pPr>
      <w:r>
        <w:rPr>
          <w:lang w:val="de-AT"/>
        </w:rPr>
        <w:t>Geleitet von ökonomischen Grundsätzen</w:t>
      </w:r>
      <w:r w:rsidRPr="009E386E">
        <w:rPr>
          <w:lang w:val="de-AT"/>
        </w:rPr>
        <w:t xml:space="preserve"> s</w:t>
      </w:r>
      <w:r w:rsidR="001E688B">
        <w:rPr>
          <w:lang w:val="de-AT"/>
        </w:rPr>
        <w:t xml:space="preserve">timmen </w:t>
      </w:r>
      <w:r w:rsidRPr="009E386E">
        <w:rPr>
          <w:lang w:val="de-AT"/>
        </w:rPr>
        <w:t xml:space="preserve">wir in folgenden Punkten </w:t>
      </w:r>
      <w:r w:rsidR="001E688B">
        <w:rPr>
          <w:lang w:val="de-AT"/>
        </w:rPr>
        <w:t>über</w:t>
      </w:r>
      <w:r w:rsidRPr="009E386E">
        <w:rPr>
          <w:lang w:val="de-AT"/>
        </w:rPr>
        <w:t>ein:</w:t>
      </w:r>
    </w:p>
    <w:p w14:paraId="6C2340A6" w14:textId="2212966B" w:rsidR="009E386E" w:rsidRPr="009E386E" w:rsidRDefault="009E386E" w:rsidP="00051FF9">
      <w:pPr>
        <w:jc w:val="both"/>
        <w:rPr>
          <w:lang w:val="de-AT"/>
        </w:rPr>
      </w:pPr>
      <w:r w:rsidRPr="009E386E">
        <w:rPr>
          <w:lang w:val="de-AT"/>
        </w:rPr>
        <w:t xml:space="preserve">1. Das </w:t>
      </w:r>
      <w:r>
        <w:rPr>
          <w:lang w:val="de-AT"/>
        </w:rPr>
        <w:t>‚</w:t>
      </w:r>
      <w:r w:rsidRPr="009E386E">
        <w:rPr>
          <w:lang w:val="de-AT"/>
        </w:rPr>
        <w:t>Paket</w:t>
      </w:r>
      <w:r>
        <w:rPr>
          <w:lang w:val="de-AT"/>
        </w:rPr>
        <w:t>‘</w:t>
      </w:r>
      <w:r w:rsidRPr="009E386E">
        <w:rPr>
          <w:lang w:val="de-AT"/>
        </w:rPr>
        <w:t xml:space="preserve"> ist mit den oben genannten Zielen kompatibel. Es wird einen effizienten und stabilen Rahmen </w:t>
      </w:r>
      <w:r>
        <w:rPr>
          <w:lang w:val="de-AT"/>
        </w:rPr>
        <w:t xml:space="preserve">bieten, um </w:t>
      </w:r>
      <w:r w:rsidRPr="009E386E">
        <w:rPr>
          <w:lang w:val="de-AT"/>
        </w:rPr>
        <w:t xml:space="preserve">Anstrengungen in allen Sektoren mit Hilfe vielfältiger Instrumente </w:t>
      </w:r>
      <w:r>
        <w:rPr>
          <w:lang w:val="de-AT"/>
        </w:rPr>
        <w:t>in Gang zu setzen</w:t>
      </w:r>
      <w:r w:rsidRPr="009E386E">
        <w:rPr>
          <w:lang w:val="de-AT"/>
        </w:rPr>
        <w:t>. Die</w:t>
      </w:r>
      <w:r>
        <w:rPr>
          <w:lang w:val="de-AT"/>
        </w:rPr>
        <w:t xml:space="preserve"> </w:t>
      </w:r>
      <w:proofErr w:type="spellStart"/>
      <w:r>
        <w:rPr>
          <w:lang w:val="de-AT"/>
        </w:rPr>
        <w:t>Kohlenstoffbepreisung</w:t>
      </w:r>
      <w:proofErr w:type="spellEnd"/>
      <w:r w:rsidRPr="009E386E">
        <w:rPr>
          <w:lang w:val="de-AT"/>
        </w:rPr>
        <w:t xml:space="preserve"> im Rahmen des EU-Emissionshandelssystems (EU ETS) bleibt ein zentrales Element der europäischen Klimapolitik. Die Vertiefung und Ausweitung der </w:t>
      </w:r>
      <w:proofErr w:type="spellStart"/>
      <w:r w:rsidRPr="009E386E">
        <w:rPr>
          <w:lang w:val="de-AT"/>
        </w:rPr>
        <w:t>Kohlenstoffbepreisung</w:t>
      </w:r>
      <w:proofErr w:type="spellEnd"/>
      <w:r w:rsidRPr="009E386E">
        <w:rPr>
          <w:lang w:val="de-AT"/>
        </w:rPr>
        <w:t>, einschließlich des Vorschlags zur Überarbeitung der Energiebesteuerungsrichtlinie, ist zu begrüßen. Die Kohlenstoffpreise im Rahmen des EU-ETS liegen heute in Europa in der Spanne von 50-100 €/Tonne CO</w:t>
      </w:r>
      <w:r w:rsidRPr="00227321">
        <w:rPr>
          <w:vertAlign w:val="subscript"/>
          <w:lang w:val="de-AT"/>
        </w:rPr>
        <w:t>2</w:t>
      </w:r>
      <w:r>
        <w:rPr>
          <w:lang w:val="de-AT"/>
        </w:rPr>
        <w:t xml:space="preserve">. Diese wurde </w:t>
      </w:r>
      <w:r w:rsidRPr="009E386E">
        <w:rPr>
          <w:lang w:val="de-AT"/>
        </w:rPr>
        <w:t>im Bericht</w:t>
      </w:r>
      <w:r w:rsidR="009A1649">
        <w:rPr>
          <w:lang w:val="de-AT"/>
        </w:rPr>
        <w:t xml:space="preserve"> der von den Ökonomen Nicholas Stern und Joseph Stiglitz geleiteten Kommission</w:t>
      </w:r>
      <w:r w:rsidR="009A1649">
        <w:rPr>
          <w:rStyle w:val="Funotenzeichen"/>
          <w:lang w:val="de-AT"/>
        </w:rPr>
        <w:footnoteReference w:id="1"/>
      </w:r>
      <w:r w:rsidRPr="009E386E">
        <w:rPr>
          <w:lang w:val="de-AT"/>
        </w:rPr>
        <w:t xml:space="preserve"> als das bis 2030 erforderliche Niveau genannt.  Bis</w:t>
      </w:r>
      <w:r>
        <w:rPr>
          <w:lang w:val="de-AT"/>
        </w:rPr>
        <w:t xml:space="preserve"> zum jetzigen Zeitpunkt </w:t>
      </w:r>
      <w:r w:rsidRPr="009E386E">
        <w:rPr>
          <w:lang w:val="de-AT"/>
        </w:rPr>
        <w:t>hat dies</w:t>
      </w:r>
      <w:r>
        <w:rPr>
          <w:lang w:val="de-AT"/>
        </w:rPr>
        <w:t>er Rahmen bereits</w:t>
      </w:r>
      <w:r w:rsidRPr="009E386E">
        <w:rPr>
          <w:lang w:val="de-AT"/>
        </w:rPr>
        <w:t xml:space="preserve"> zu einer kosteneffizienten Verringerung der unter das EU-Emissionshandelssystem fallenden Emissionen um über 40 % seit 2005 beigetragen.  </w:t>
      </w:r>
    </w:p>
    <w:p w14:paraId="1F7412B9" w14:textId="283CE096" w:rsidR="009E386E" w:rsidRPr="00B55983" w:rsidRDefault="009E386E" w:rsidP="00051FF9">
      <w:pPr>
        <w:jc w:val="both"/>
        <w:rPr>
          <w:lang w:val="de-AT"/>
        </w:rPr>
      </w:pPr>
      <w:r w:rsidRPr="009E386E">
        <w:rPr>
          <w:lang w:val="de-AT"/>
        </w:rPr>
        <w:t xml:space="preserve">2. Das Gesetzespaket </w:t>
      </w:r>
      <w:r w:rsidR="00B55983">
        <w:rPr>
          <w:lang w:val="de-AT"/>
        </w:rPr>
        <w:t xml:space="preserve">widmet sich auch </w:t>
      </w:r>
      <w:r w:rsidRPr="009E386E">
        <w:rPr>
          <w:lang w:val="de-AT"/>
        </w:rPr>
        <w:t>den Verteilungsfolgen der Klimapolitik.</w:t>
      </w:r>
      <w:r>
        <w:rPr>
          <w:lang w:val="de-AT"/>
        </w:rPr>
        <w:t xml:space="preserve"> </w:t>
      </w:r>
      <w:r w:rsidRPr="009E386E">
        <w:rPr>
          <w:lang w:val="de-AT"/>
        </w:rPr>
        <w:t>Die Art und Weise, wie Verteilungsaspekte in der öffentlichen Meinung wahrgenommen werden, spielt eine Schlüsselrolle</w:t>
      </w:r>
      <w:r w:rsidR="00B55983">
        <w:rPr>
          <w:lang w:val="de-AT"/>
        </w:rPr>
        <w:t xml:space="preserve"> </w:t>
      </w:r>
      <w:r w:rsidRPr="009E386E">
        <w:rPr>
          <w:lang w:val="de-AT"/>
        </w:rPr>
        <w:t>für die soziale Akzeptanz und den letztendlichen Erfolg der vorgeschlagenen Maßnahmen. Während</w:t>
      </w:r>
      <w:r w:rsidR="00B55983">
        <w:rPr>
          <w:lang w:val="de-AT"/>
        </w:rPr>
        <w:t xml:space="preserve"> </w:t>
      </w:r>
      <w:r w:rsidRPr="009E386E">
        <w:rPr>
          <w:lang w:val="de-AT"/>
        </w:rPr>
        <w:t xml:space="preserve">einige Maßnahmen </w:t>
      </w:r>
      <w:r w:rsidR="00B55983">
        <w:rPr>
          <w:lang w:val="de-AT"/>
        </w:rPr>
        <w:t xml:space="preserve">möglicherweise </w:t>
      </w:r>
      <w:r w:rsidRPr="009E386E">
        <w:rPr>
          <w:lang w:val="de-AT"/>
        </w:rPr>
        <w:t>regressive Auswirkungen haben, hat der jüngste Anstieg der Kohlenstoffpreise</w:t>
      </w:r>
      <w:r w:rsidR="00B55983">
        <w:rPr>
          <w:lang w:val="de-AT"/>
        </w:rPr>
        <w:t xml:space="preserve"> im Zuge </w:t>
      </w:r>
      <w:r w:rsidRPr="009E386E">
        <w:rPr>
          <w:lang w:val="de-AT"/>
        </w:rPr>
        <w:t>der</w:t>
      </w:r>
      <w:r w:rsidR="00B55983">
        <w:rPr>
          <w:lang w:val="de-AT"/>
        </w:rPr>
        <w:t xml:space="preserve"> </w:t>
      </w:r>
      <w:r w:rsidRPr="009E386E">
        <w:rPr>
          <w:lang w:val="de-AT"/>
        </w:rPr>
        <w:t>Reformen des EU-Emissionshandelssystems zu Einnahmen</w:t>
      </w:r>
      <w:r w:rsidR="00B55983">
        <w:rPr>
          <w:lang w:val="de-AT"/>
        </w:rPr>
        <w:t xml:space="preserve"> geführt</w:t>
      </w:r>
      <w:r w:rsidRPr="009E386E">
        <w:rPr>
          <w:lang w:val="de-AT"/>
        </w:rPr>
        <w:t xml:space="preserve">, die für Umverteilungszwecke verwendet werden können. Es ist politisch wichtig, </w:t>
      </w:r>
      <w:r w:rsidR="00B55983">
        <w:rPr>
          <w:lang w:val="de-AT"/>
        </w:rPr>
        <w:t>die</w:t>
      </w:r>
      <w:r w:rsidRPr="009E386E">
        <w:rPr>
          <w:lang w:val="de-AT"/>
        </w:rPr>
        <w:t xml:space="preserve"> sozialen Auswirkungen auf</w:t>
      </w:r>
      <w:r w:rsidR="00B55983">
        <w:rPr>
          <w:lang w:val="de-AT"/>
        </w:rPr>
        <w:t xml:space="preserve"> </w:t>
      </w:r>
      <w:r w:rsidRPr="009E386E">
        <w:rPr>
          <w:lang w:val="de-AT"/>
        </w:rPr>
        <w:t>einkommensschwache Haushalte</w:t>
      </w:r>
      <w:r w:rsidR="00B55983">
        <w:rPr>
          <w:lang w:val="de-AT"/>
        </w:rPr>
        <w:t xml:space="preserve"> zu berücksichtigen</w:t>
      </w:r>
      <w:r w:rsidRPr="009E386E">
        <w:rPr>
          <w:lang w:val="de-AT"/>
        </w:rPr>
        <w:t>.</w:t>
      </w:r>
      <w:r w:rsidR="005909EB">
        <w:rPr>
          <w:rStyle w:val="Funotenzeichen"/>
          <w:lang w:val="de-AT"/>
        </w:rPr>
        <w:footnoteReference w:id="2"/>
      </w:r>
      <w:r w:rsidRPr="009E386E">
        <w:rPr>
          <w:lang w:val="de-AT"/>
        </w:rPr>
        <w:t xml:space="preserve"> Der </w:t>
      </w:r>
      <w:r w:rsidR="00B55983">
        <w:rPr>
          <w:lang w:val="de-AT"/>
        </w:rPr>
        <w:t>S</w:t>
      </w:r>
      <w:r w:rsidRPr="009E386E">
        <w:rPr>
          <w:lang w:val="de-AT"/>
        </w:rPr>
        <w:t>oziale Klimafonds, der das neue Emissionshandelssystem für</w:t>
      </w:r>
      <w:r w:rsidR="00B55983">
        <w:rPr>
          <w:lang w:val="de-AT"/>
        </w:rPr>
        <w:t xml:space="preserve"> </w:t>
      </w:r>
      <w:r w:rsidRPr="009E386E">
        <w:rPr>
          <w:lang w:val="de-AT"/>
        </w:rPr>
        <w:t>Gebäude und Verkehr ergänz</w:t>
      </w:r>
      <w:r w:rsidR="009A1649">
        <w:rPr>
          <w:lang w:val="de-AT"/>
        </w:rPr>
        <w:t>en soll</w:t>
      </w:r>
      <w:r w:rsidRPr="009E386E">
        <w:rPr>
          <w:lang w:val="de-AT"/>
        </w:rPr>
        <w:t xml:space="preserve">, kann einen Rahmen bieten, um </w:t>
      </w:r>
      <w:r w:rsidR="00B55983">
        <w:rPr>
          <w:lang w:val="de-AT"/>
        </w:rPr>
        <w:t xml:space="preserve">auf </w:t>
      </w:r>
      <w:r w:rsidRPr="009E386E">
        <w:rPr>
          <w:lang w:val="de-AT"/>
        </w:rPr>
        <w:t>diese Verteilungswirkungen</w:t>
      </w:r>
      <w:r w:rsidR="00B55983">
        <w:rPr>
          <w:lang w:val="de-AT"/>
        </w:rPr>
        <w:t xml:space="preserve"> einzugehen</w:t>
      </w:r>
      <w:r w:rsidRPr="00B55983">
        <w:rPr>
          <w:lang w:val="de-AT"/>
        </w:rPr>
        <w:t>.</w:t>
      </w:r>
    </w:p>
    <w:p w14:paraId="42FF04C5" w14:textId="1C5AD369" w:rsidR="00B55983" w:rsidRDefault="00B55983" w:rsidP="00051FF9">
      <w:pPr>
        <w:jc w:val="both"/>
        <w:rPr>
          <w:lang w:val="de-AT"/>
        </w:rPr>
      </w:pPr>
      <w:r>
        <w:rPr>
          <w:lang w:val="de-AT"/>
        </w:rPr>
        <w:t xml:space="preserve">3. </w:t>
      </w:r>
      <w:r w:rsidRPr="00B55983">
        <w:rPr>
          <w:lang w:val="de-AT"/>
        </w:rPr>
        <w:t>Höhere Kohlenst</w:t>
      </w:r>
      <w:r>
        <w:rPr>
          <w:lang w:val="de-AT"/>
        </w:rPr>
        <w:t>offpreise können zu so genanntem</w:t>
      </w:r>
      <w:r w:rsidRPr="00B55983">
        <w:rPr>
          <w:lang w:val="de-AT"/>
        </w:rPr>
        <w:t xml:space="preserve"> "Carbon </w:t>
      </w:r>
      <w:proofErr w:type="spellStart"/>
      <w:r w:rsidRPr="00B55983">
        <w:rPr>
          <w:lang w:val="de-AT"/>
        </w:rPr>
        <w:t>Leakage</w:t>
      </w:r>
      <w:proofErr w:type="spellEnd"/>
      <w:r w:rsidRPr="00B55983">
        <w:rPr>
          <w:lang w:val="de-AT"/>
        </w:rPr>
        <w:t xml:space="preserve">" führen, d. h. zu einer Verlagerung von umweltschädlichen Aktivitäten in Länder mit weniger ehrgeizigen Umweltvorschriften. </w:t>
      </w:r>
      <w:r>
        <w:rPr>
          <w:lang w:val="de-AT"/>
        </w:rPr>
        <w:t>W</w:t>
      </w:r>
      <w:r w:rsidRPr="00B55983">
        <w:rPr>
          <w:lang w:val="de-AT"/>
        </w:rPr>
        <w:t xml:space="preserve">enn die Preise </w:t>
      </w:r>
      <w:r>
        <w:rPr>
          <w:lang w:val="de-AT"/>
        </w:rPr>
        <w:t>im</w:t>
      </w:r>
      <w:r w:rsidRPr="00B55983">
        <w:rPr>
          <w:lang w:val="de-AT"/>
        </w:rPr>
        <w:t xml:space="preserve"> EU-Emissionshandelssystem steigen,</w:t>
      </w:r>
      <w:r>
        <w:rPr>
          <w:lang w:val="de-AT"/>
        </w:rPr>
        <w:t xml:space="preserve"> </w:t>
      </w:r>
      <w:r w:rsidRPr="00B55983">
        <w:rPr>
          <w:lang w:val="de-AT"/>
        </w:rPr>
        <w:t xml:space="preserve">könnte </w:t>
      </w:r>
      <w:r>
        <w:rPr>
          <w:lang w:val="de-AT"/>
        </w:rPr>
        <w:t xml:space="preserve">dies </w:t>
      </w:r>
      <w:r w:rsidRPr="00B55983">
        <w:rPr>
          <w:lang w:val="de-AT"/>
        </w:rPr>
        <w:t xml:space="preserve">ein </w:t>
      </w:r>
      <w:r>
        <w:rPr>
          <w:lang w:val="de-AT"/>
        </w:rPr>
        <w:t xml:space="preserve">zumindest vorübergehendes </w:t>
      </w:r>
      <w:r w:rsidRPr="00B55983">
        <w:rPr>
          <w:lang w:val="de-AT"/>
        </w:rPr>
        <w:t xml:space="preserve">Problem </w:t>
      </w:r>
      <w:r>
        <w:rPr>
          <w:lang w:val="de-AT"/>
        </w:rPr>
        <w:t>werden</w:t>
      </w:r>
      <w:r w:rsidRPr="00B55983">
        <w:rPr>
          <w:lang w:val="de-AT"/>
        </w:rPr>
        <w:t xml:space="preserve">, </w:t>
      </w:r>
      <w:r>
        <w:rPr>
          <w:lang w:val="de-AT"/>
        </w:rPr>
        <w:t xml:space="preserve">bis </w:t>
      </w:r>
      <w:r w:rsidRPr="00B55983">
        <w:rPr>
          <w:lang w:val="de-AT"/>
        </w:rPr>
        <w:t xml:space="preserve">andere wichtige Akteure </w:t>
      </w:r>
      <w:r w:rsidR="00DE2427">
        <w:rPr>
          <w:lang w:val="de-AT"/>
        </w:rPr>
        <w:t xml:space="preserve">– dem europäischen Beispiel folgend – </w:t>
      </w:r>
      <w:r w:rsidRPr="00B55983">
        <w:rPr>
          <w:lang w:val="de-AT"/>
        </w:rPr>
        <w:t>ebenfalls eine strengere Klimapolitik verfolgen</w:t>
      </w:r>
      <w:r w:rsidR="00DE2427">
        <w:rPr>
          <w:lang w:val="de-AT"/>
        </w:rPr>
        <w:t>.</w:t>
      </w:r>
      <w:r w:rsidRPr="00B55983">
        <w:rPr>
          <w:lang w:val="de-AT"/>
        </w:rPr>
        <w:t xml:space="preserve"> </w:t>
      </w:r>
      <w:r w:rsidR="00DE2427">
        <w:rPr>
          <w:lang w:val="de-AT"/>
        </w:rPr>
        <w:t>Z</w:t>
      </w:r>
      <w:r w:rsidRPr="00B55983">
        <w:rPr>
          <w:lang w:val="de-AT"/>
        </w:rPr>
        <w:t xml:space="preserve">wei </w:t>
      </w:r>
      <w:r w:rsidR="00DE2427">
        <w:rPr>
          <w:lang w:val="de-AT"/>
        </w:rPr>
        <w:t xml:space="preserve">grundsätzliche </w:t>
      </w:r>
      <w:r>
        <w:rPr>
          <w:lang w:val="de-AT"/>
        </w:rPr>
        <w:t>Strategien</w:t>
      </w:r>
      <w:r w:rsidR="00DE2427">
        <w:rPr>
          <w:lang w:val="de-AT"/>
        </w:rPr>
        <w:t xml:space="preserve"> bieten sich an</w:t>
      </w:r>
      <w:r w:rsidRPr="00B55983">
        <w:rPr>
          <w:lang w:val="de-AT"/>
        </w:rPr>
        <w:t xml:space="preserve">, um </w:t>
      </w:r>
      <w:r w:rsidR="00DE2427">
        <w:rPr>
          <w:lang w:val="de-AT"/>
        </w:rPr>
        <w:t>die</w:t>
      </w:r>
      <w:r w:rsidRPr="00B55983">
        <w:rPr>
          <w:lang w:val="de-AT"/>
        </w:rPr>
        <w:t xml:space="preserve"> Verlagerung von CO</w:t>
      </w:r>
      <w:r w:rsidRPr="00227321">
        <w:rPr>
          <w:vertAlign w:val="subscript"/>
          <w:lang w:val="de-AT"/>
        </w:rPr>
        <w:t>2</w:t>
      </w:r>
      <w:r w:rsidRPr="00B55983">
        <w:rPr>
          <w:lang w:val="de-AT"/>
        </w:rPr>
        <w:t xml:space="preserve">-Emissionen zu verhindern: kostenlose Zertifikate für </w:t>
      </w:r>
      <w:r w:rsidR="00DE2427">
        <w:rPr>
          <w:lang w:val="de-AT"/>
        </w:rPr>
        <w:t xml:space="preserve">jene </w:t>
      </w:r>
      <w:r w:rsidRPr="00B55983">
        <w:rPr>
          <w:lang w:val="de-AT"/>
        </w:rPr>
        <w:t>Sektoren</w:t>
      </w:r>
      <w:r w:rsidR="00DE2427">
        <w:rPr>
          <w:lang w:val="de-AT"/>
        </w:rPr>
        <w:t xml:space="preserve"> mit einem hohen </w:t>
      </w:r>
      <w:r w:rsidRPr="00B55983">
        <w:rPr>
          <w:lang w:val="de-AT"/>
        </w:rPr>
        <w:t>Risiko einer Verlagerung</w:t>
      </w:r>
      <w:r w:rsidR="00DE2427">
        <w:rPr>
          <w:lang w:val="de-AT"/>
        </w:rPr>
        <w:t>;</w:t>
      </w:r>
      <w:r w:rsidRPr="00B55983">
        <w:rPr>
          <w:lang w:val="de-AT"/>
        </w:rPr>
        <w:t xml:space="preserve"> oder ein Grenzausgleichsmechanismus (Carbon </w:t>
      </w:r>
      <w:r w:rsidRPr="00B55983">
        <w:rPr>
          <w:lang w:val="de-AT"/>
        </w:rPr>
        <w:lastRenderedPageBreak/>
        <w:t xml:space="preserve">Border Adjustment </w:t>
      </w:r>
      <w:proofErr w:type="spellStart"/>
      <w:r w:rsidRPr="00B55983">
        <w:rPr>
          <w:lang w:val="de-AT"/>
        </w:rPr>
        <w:t>Mechanism</w:t>
      </w:r>
      <w:proofErr w:type="spellEnd"/>
      <w:r w:rsidRPr="00B55983">
        <w:rPr>
          <w:lang w:val="de-AT"/>
        </w:rPr>
        <w:t xml:space="preserve">, CBAM). </w:t>
      </w:r>
      <w:r w:rsidR="00DE2427">
        <w:rPr>
          <w:lang w:val="de-AT"/>
        </w:rPr>
        <w:t xml:space="preserve">Bisher wurde der Weg einer </w:t>
      </w:r>
      <w:r w:rsidRPr="00B55983">
        <w:rPr>
          <w:lang w:val="de-AT"/>
        </w:rPr>
        <w:t>kostenlose</w:t>
      </w:r>
      <w:r w:rsidR="00DE2427">
        <w:rPr>
          <w:lang w:val="de-AT"/>
        </w:rPr>
        <w:t>n</w:t>
      </w:r>
      <w:r w:rsidRPr="00B55983">
        <w:rPr>
          <w:lang w:val="de-AT"/>
        </w:rPr>
        <w:t xml:space="preserve"> Zuteilung von Zertifikaten genutzt</w:t>
      </w:r>
      <w:r w:rsidR="00DE2427">
        <w:rPr>
          <w:lang w:val="de-AT"/>
        </w:rPr>
        <w:t xml:space="preserve">. Dieser </w:t>
      </w:r>
      <w:r w:rsidRPr="00B55983">
        <w:rPr>
          <w:lang w:val="de-AT"/>
        </w:rPr>
        <w:t xml:space="preserve">sollte </w:t>
      </w:r>
      <w:r w:rsidR="009A1649">
        <w:rPr>
          <w:lang w:val="de-AT"/>
        </w:rPr>
        <w:t xml:space="preserve">nun verlassen </w:t>
      </w:r>
      <w:r w:rsidRPr="00B55983">
        <w:rPr>
          <w:lang w:val="de-AT"/>
        </w:rPr>
        <w:t xml:space="preserve">werden. Der CBAM kann </w:t>
      </w:r>
      <w:r w:rsidR="00DE2427">
        <w:rPr>
          <w:lang w:val="de-AT"/>
        </w:rPr>
        <w:t xml:space="preserve">ebenfalls faire </w:t>
      </w:r>
      <w:r w:rsidRPr="00B55983">
        <w:rPr>
          <w:lang w:val="de-AT"/>
        </w:rPr>
        <w:t>Wettbewerbsbedingungen schaffen</w:t>
      </w:r>
      <w:r w:rsidR="00DE2427">
        <w:rPr>
          <w:lang w:val="de-AT"/>
        </w:rPr>
        <w:t xml:space="preserve">. Herausforderungen bestehen </w:t>
      </w:r>
      <w:r w:rsidRPr="00B55983">
        <w:rPr>
          <w:lang w:val="de-AT"/>
        </w:rPr>
        <w:t xml:space="preserve">aber </w:t>
      </w:r>
      <w:r w:rsidR="00DE2427">
        <w:rPr>
          <w:lang w:val="de-AT"/>
        </w:rPr>
        <w:t xml:space="preserve">noch </w:t>
      </w:r>
      <w:r w:rsidRPr="00B55983">
        <w:rPr>
          <w:lang w:val="de-AT"/>
        </w:rPr>
        <w:t>sowohl aus technischer als auch aus handelspolitischer Sicht. Es ist zu begrüßen, dass der Vorschlag der Kommission für eine</w:t>
      </w:r>
      <w:r w:rsidR="00DE2427">
        <w:rPr>
          <w:lang w:val="de-AT"/>
        </w:rPr>
        <w:t>n Grenzausgleichmechanismus</w:t>
      </w:r>
      <w:r w:rsidRPr="00B55983">
        <w:rPr>
          <w:lang w:val="de-AT"/>
        </w:rPr>
        <w:t xml:space="preserve"> Zeit für Konsultationen mit den Handelspartnern der EU vorsieht.</w:t>
      </w:r>
    </w:p>
    <w:p w14:paraId="4C66D0EF" w14:textId="77777777" w:rsidR="00DE2427" w:rsidRDefault="00DE2427" w:rsidP="00051FF9">
      <w:pPr>
        <w:jc w:val="both"/>
        <w:rPr>
          <w:lang w:val="de-AT"/>
        </w:rPr>
      </w:pPr>
      <w:r w:rsidRPr="00DE2427">
        <w:rPr>
          <w:lang w:val="de-AT"/>
        </w:rPr>
        <w:t>4. Obwohl die EU einen relativ geringen Anteil an den weltweiten Emissionen hat, kann sie eine entscheidende Rolle spielen, wenn es darum geht, andere Länder zu inspirieren und zu zeigen, da</w:t>
      </w:r>
      <w:r>
        <w:rPr>
          <w:lang w:val="de-AT"/>
        </w:rPr>
        <w:t>ss</w:t>
      </w:r>
      <w:r w:rsidRPr="00DE2427">
        <w:rPr>
          <w:lang w:val="de-AT"/>
        </w:rPr>
        <w:t xml:space="preserve"> die ehrgeizigere umweltpolitische Maßnahmen dem allgemeinen wirtschaftlichen Wohlstand und dem Wohlergehen der Bürger nicht schade</w:t>
      </w:r>
      <w:r>
        <w:rPr>
          <w:lang w:val="de-AT"/>
        </w:rPr>
        <w:t>n müssen</w:t>
      </w:r>
      <w:r w:rsidRPr="00DE2427">
        <w:rPr>
          <w:lang w:val="de-AT"/>
        </w:rPr>
        <w:t>. Zu diesem Zweck müssen grüne und kohlenstoffarme Innovationen durch massive Investitionen eingeführt werden. Die makroökonomischen Politikinstrumente sollten diese Notwendigkeit widerspiegeln.</w:t>
      </w:r>
    </w:p>
    <w:p w14:paraId="1F6A32B9" w14:textId="4BDF575C" w:rsidR="001E688B" w:rsidRDefault="001E688B" w:rsidP="00051FF9">
      <w:pPr>
        <w:jc w:val="both"/>
        <w:rPr>
          <w:lang w:val="de-AT"/>
        </w:rPr>
      </w:pPr>
      <w:r>
        <w:rPr>
          <w:lang w:val="de-AT"/>
        </w:rPr>
        <w:t xml:space="preserve">5. </w:t>
      </w:r>
      <w:r w:rsidRPr="001E688B">
        <w:rPr>
          <w:lang w:val="de-AT"/>
        </w:rPr>
        <w:t>Das Zeitfenster, in dem die Ziele des Pariser Abkommens erreicht werden können, schließt sich rasch. Alle Länder, insbesondere die G-20-Länder, müssen ihre Klimapolitik stärken. Es sollten größere Anstrengungen unternommen werden, um die internationale Zusammenarbeit auf dem Gebiet der Umwelt- und Klimaschutzpolitik zu intensivieren. Darüber hinaus sollte</w:t>
      </w:r>
      <w:r>
        <w:rPr>
          <w:lang w:val="de-AT"/>
        </w:rPr>
        <w:t>n jene Entwicklungsländer</w:t>
      </w:r>
      <w:r w:rsidRPr="001E688B">
        <w:rPr>
          <w:lang w:val="de-AT"/>
        </w:rPr>
        <w:t xml:space="preserve"> mehr finanzielle Unterstützung</w:t>
      </w:r>
      <w:r>
        <w:rPr>
          <w:lang w:val="de-AT"/>
        </w:rPr>
        <w:t xml:space="preserve"> erhalten</w:t>
      </w:r>
      <w:r w:rsidRPr="001E688B">
        <w:rPr>
          <w:lang w:val="de-AT"/>
        </w:rPr>
        <w:t>, die durch den Klimawandel besonders betroffen sind.</w:t>
      </w:r>
    </w:p>
    <w:p w14:paraId="52273797" w14:textId="694D9814" w:rsidR="00051FF9" w:rsidRDefault="00051FF9" w:rsidP="00051FF9">
      <w:pPr>
        <w:jc w:val="right"/>
        <w:rPr>
          <w:i/>
          <w:lang w:val="de-AT"/>
        </w:rPr>
      </w:pPr>
      <w:r w:rsidRPr="00051FF9">
        <w:rPr>
          <w:i/>
          <w:lang w:val="de-AT"/>
        </w:rPr>
        <w:t>Übersetzung: Timo Goeschl und Karl Steininger</w:t>
      </w:r>
    </w:p>
    <w:p w14:paraId="60D01F31" w14:textId="503CCD5B" w:rsidR="004E6071" w:rsidRPr="004E6071" w:rsidRDefault="004E6071" w:rsidP="00051FF9">
      <w:pPr>
        <w:jc w:val="right"/>
        <w:rPr>
          <w:i/>
          <w:lang w:val="de-AT"/>
        </w:rPr>
      </w:pPr>
      <w:r w:rsidRPr="004E6071">
        <w:rPr>
          <w:i/>
          <w:lang w:val="de-AT"/>
        </w:rPr>
        <w:t xml:space="preserve">Diese Stellungnahme wurde erstellt vom Policy </w:t>
      </w:r>
      <w:proofErr w:type="spellStart"/>
      <w:r w:rsidRPr="004E6071">
        <w:rPr>
          <w:i/>
          <w:lang w:val="de-AT"/>
        </w:rPr>
        <w:t>Outreach</w:t>
      </w:r>
      <w:proofErr w:type="spellEnd"/>
      <w:r w:rsidRPr="004E6071">
        <w:rPr>
          <w:i/>
          <w:lang w:val="de-AT"/>
        </w:rPr>
        <w:t xml:space="preserve"> Committee der European </w:t>
      </w:r>
      <w:proofErr w:type="spellStart"/>
      <w:r w:rsidRPr="004E6071">
        <w:rPr>
          <w:i/>
          <w:lang w:val="de-AT"/>
        </w:rPr>
        <w:t>Association</w:t>
      </w:r>
      <w:proofErr w:type="spellEnd"/>
      <w:r w:rsidRPr="004E6071">
        <w:rPr>
          <w:i/>
          <w:lang w:val="de-AT"/>
        </w:rPr>
        <w:t xml:space="preserve"> </w:t>
      </w:r>
      <w:proofErr w:type="spellStart"/>
      <w:r w:rsidRPr="004E6071">
        <w:rPr>
          <w:i/>
          <w:lang w:val="de-AT"/>
        </w:rPr>
        <w:t>of</w:t>
      </w:r>
      <w:proofErr w:type="spellEnd"/>
      <w:r w:rsidRPr="004E6071">
        <w:rPr>
          <w:i/>
          <w:lang w:val="de-AT"/>
        </w:rPr>
        <w:t xml:space="preserve"> Environmental and </w:t>
      </w:r>
      <w:proofErr w:type="spellStart"/>
      <w:r w:rsidRPr="004E6071">
        <w:rPr>
          <w:i/>
          <w:lang w:val="de-AT"/>
        </w:rPr>
        <w:t>Resource</w:t>
      </w:r>
      <w:proofErr w:type="spellEnd"/>
      <w:r w:rsidRPr="004E6071">
        <w:rPr>
          <w:i/>
          <w:lang w:val="de-AT"/>
        </w:rPr>
        <w:t xml:space="preserve"> </w:t>
      </w:r>
      <w:proofErr w:type="spellStart"/>
      <w:r w:rsidRPr="004E6071">
        <w:rPr>
          <w:i/>
          <w:lang w:val="de-AT"/>
        </w:rPr>
        <w:t>Economists</w:t>
      </w:r>
      <w:proofErr w:type="spellEnd"/>
      <w:r w:rsidRPr="004E6071">
        <w:rPr>
          <w:i/>
          <w:lang w:val="de-AT"/>
        </w:rPr>
        <w:t xml:space="preserve"> (EAERE), abrufbar </w:t>
      </w:r>
      <w:hyperlink r:id="rId7" w:tgtFrame="_blank" w:history="1">
        <w:r w:rsidRPr="004E6071">
          <w:rPr>
            <w:rStyle w:val="Hyperlink"/>
            <w:shd w:val="clear" w:color="auto" w:fill="FFFFFF"/>
            <w:lang w:val="de-AT"/>
          </w:rPr>
          <w:t>h</w:t>
        </w:r>
        <w:r w:rsidRPr="004E6071">
          <w:rPr>
            <w:rStyle w:val="Hyperlink"/>
            <w:shd w:val="clear" w:color="auto" w:fill="FFFFFF"/>
            <w:lang w:val="de-AT"/>
          </w:rPr>
          <w:t>i</w:t>
        </w:r>
        <w:r w:rsidRPr="004E6071">
          <w:rPr>
            <w:rStyle w:val="Hyperlink"/>
            <w:shd w:val="clear" w:color="auto" w:fill="FFFFFF"/>
            <w:lang w:val="de-AT"/>
          </w:rPr>
          <w:t>er</w:t>
        </w:r>
      </w:hyperlink>
      <w:r w:rsidRPr="004E6071">
        <w:rPr>
          <w:lang w:val="de-AT"/>
        </w:rPr>
        <w:t>, zur Unter</w:t>
      </w:r>
      <w:r>
        <w:rPr>
          <w:lang w:val="de-AT"/>
        </w:rPr>
        <w:t xml:space="preserve">zeichnung </w:t>
      </w:r>
      <w:hyperlink r:id="rId8" w:tgtFrame="_blank" w:history="1">
        <w:proofErr w:type="spellStart"/>
        <w:r w:rsidRPr="004E6071">
          <w:rPr>
            <w:rStyle w:val="Hyperlink"/>
            <w:shd w:val="clear" w:color="auto" w:fill="FFFFFF"/>
            <w:lang w:val="de-AT"/>
          </w:rPr>
          <w:t>h</w:t>
        </w:r>
        <w:r>
          <w:rPr>
            <w:rStyle w:val="Hyperlink"/>
            <w:shd w:val="clear" w:color="auto" w:fill="FFFFFF"/>
            <w:lang w:val="de-AT"/>
          </w:rPr>
          <w:t>i</w:t>
        </w:r>
        <w:r w:rsidRPr="004E6071">
          <w:rPr>
            <w:rStyle w:val="Hyperlink"/>
            <w:shd w:val="clear" w:color="auto" w:fill="FFFFFF"/>
            <w:lang w:val="de-AT"/>
          </w:rPr>
          <w:t>er</w:t>
        </w:r>
      </w:hyperlink>
      <w:r w:rsidRPr="004E6071">
        <w:rPr>
          <w:color w:val="212121"/>
          <w:shd w:val="clear" w:color="auto" w:fill="FFFFFF"/>
          <w:lang w:val="de-AT"/>
        </w:rPr>
        <w:t> </w:t>
      </w:r>
      <w:proofErr w:type="spellEnd"/>
    </w:p>
    <w:sectPr w:rsidR="004E6071" w:rsidRPr="004E6071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BF2C5" w14:textId="77777777" w:rsidR="009A1649" w:rsidRDefault="009A1649" w:rsidP="009A1649">
      <w:pPr>
        <w:spacing w:after="0" w:line="240" w:lineRule="auto"/>
      </w:pPr>
      <w:r>
        <w:separator/>
      </w:r>
    </w:p>
  </w:endnote>
  <w:endnote w:type="continuationSeparator" w:id="0">
    <w:p w14:paraId="3491DDEA" w14:textId="77777777" w:rsidR="009A1649" w:rsidRDefault="009A1649" w:rsidP="009A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F6C5F" w14:textId="77777777" w:rsidR="009A1649" w:rsidRDefault="009A1649" w:rsidP="009A1649">
      <w:pPr>
        <w:spacing w:after="0" w:line="240" w:lineRule="auto"/>
      </w:pPr>
      <w:r>
        <w:separator/>
      </w:r>
    </w:p>
  </w:footnote>
  <w:footnote w:type="continuationSeparator" w:id="0">
    <w:p w14:paraId="0897527A" w14:textId="77777777" w:rsidR="009A1649" w:rsidRDefault="009A1649" w:rsidP="009A1649">
      <w:pPr>
        <w:spacing w:after="0" w:line="240" w:lineRule="auto"/>
      </w:pPr>
      <w:r>
        <w:continuationSeparator/>
      </w:r>
    </w:p>
  </w:footnote>
  <w:footnote w:id="1">
    <w:p w14:paraId="387481CA" w14:textId="77777777" w:rsidR="009A1649" w:rsidRPr="005909EB" w:rsidRDefault="009A1649">
      <w:pPr>
        <w:pStyle w:val="Funotentext"/>
        <w:rPr>
          <w:rFonts w:asciiTheme="majorHAnsi" w:hAnsiTheme="majorHAnsi" w:cstheme="majorHAnsi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hyperlink r:id="rId1" w:history="1">
        <w:r w:rsidRPr="005909EB">
          <w:rPr>
            <w:rStyle w:val="Hyperlink"/>
            <w:rFonts w:asciiTheme="majorHAnsi" w:hAnsiTheme="majorHAnsi" w:cstheme="majorHAnsi"/>
            <w:sz w:val="18"/>
            <w:szCs w:val="18"/>
          </w:rPr>
          <w:t>https://www.carbonpricingleadership.org/report-of-the-highlevel-commission-on-carbon-prices</w:t>
        </w:r>
      </w:hyperlink>
    </w:p>
    <w:p w14:paraId="68A401EA" w14:textId="77777777" w:rsidR="009A1649" w:rsidRPr="005909EB" w:rsidRDefault="009A1649">
      <w:pPr>
        <w:pStyle w:val="Funotentext"/>
        <w:rPr>
          <w:rFonts w:asciiTheme="majorHAnsi" w:hAnsiTheme="majorHAnsi" w:cstheme="majorHAnsi"/>
          <w:sz w:val="18"/>
          <w:szCs w:val="18"/>
        </w:rPr>
      </w:pPr>
    </w:p>
  </w:footnote>
  <w:footnote w:id="2">
    <w:p w14:paraId="4280A738" w14:textId="62C751B3" w:rsidR="005909EB" w:rsidRDefault="005909EB">
      <w:pPr>
        <w:pStyle w:val="Funotentext"/>
      </w:pPr>
      <w:r w:rsidRPr="005909EB">
        <w:rPr>
          <w:rStyle w:val="Funotenzeichen"/>
          <w:rFonts w:asciiTheme="majorHAnsi" w:hAnsiTheme="majorHAnsi" w:cstheme="majorHAnsi"/>
          <w:sz w:val="18"/>
          <w:szCs w:val="18"/>
        </w:rPr>
        <w:footnoteRef/>
      </w:r>
      <w:r w:rsidRPr="005909EB">
        <w:rPr>
          <w:rFonts w:asciiTheme="majorHAnsi" w:hAnsiTheme="majorHAnsi" w:cstheme="majorHAnsi"/>
          <w:sz w:val="18"/>
          <w:szCs w:val="18"/>
        </w:rPr>
        <w:t xml:space="preserve"> </w:t>
      </w:r>
      <w:r w:rsidRPr="005909EB">
        <w:rPr>
          <w:rFonts w:asciiTheme="majorHAnsi" w:hAnsiTheme="majorHAnsi" w:cstheme="majorHAnsi"/>
          <w:color w:val="777777"/>
          <w:sz w:val="18"/>
          <w:szCs w:val="18"/>
          <w:shd w:val="clear" w:color="auto" w:fill="FFFFFF"/>
        </w:rPr>
        <w:t> </w:t>
      </w:r>
      <w:proofErr w:type="spellStart"/>
      <w:r w:rsidRPr="005909EB">
        <w:rPr>
          <w:rFonts w:asciiTheme="majorHAnsi" w:hAnsiTheme="majorHAnsi" w:cstheme="majorHAnsi"/>
          <w:color w:val="777777"/>
          <w:sz w:val="18"/>
          <w:szCs w:val="18"/>
          <w:shd w:val="clear" w:color="auto" w:fill="FFFFFF"/>
        </w:rPr>
        <w:t>Dazu</w:t>
      </w:r>
      <w:proofErr w:type="spellEnd"/>
      <w:r w:rsidRPr="005909EB">
        <w:rPr>
          <w:rFonts w:asciiTheme="majorHAnsi" w:hAnsiTheme="majorHAnsi" w:cstheme="majorHAnsi"/>
          <w:color w:val="777777"/>
          <w:sz w:val="18"/>
          <w:szCs w:val="18"/>
          <w:shd w:val="clear" w:color="auto" w:fill="FFFFFF"/>
        </w:rPr>
        <w:t xml:space="preserve"> </w:t>
      </w:r>
      <w:proofErr w:type="spellStart"/>
      <w:r w:rsidRPr="005909EB">
        <w:rPr>
          <w:rFonts w:asciiTheme="majorHAnsi" w:hAnsiTheme="majorHAnsi" w:cstheme="majorHAnsi"/>
          <w:color w:val="777777"/>
          <w:sz w:val="18"/>
          <w:szCs w:val="18"/>
          <w:shd w:val="clear" w:color="auto" w:fill="FFFFFF"/>
        </w:rPr>
        <w:t>siehe</w:t>
      </w:r>
      <w:proofErr w:type="spellEnd"/>
      <w:r w:rsidRPr="005909EB">
        <w:rPr>
          <w:rFonts w:asciiTheme="majorHAnsi" w:hAnsiTheme="majorHAnsi" w:cstheme="majorHAnsi"/>
          <w:color w:val="777777"/>
          <w:sz w:val="18"/>
          <w:szCs w:val="18"/>
          <w:shd w:val="clear" w:color="auto" w:fill="FFFFFF"/>
        </w:rPr>
        <w:t xml:space="preserve"> SDSN 2021.Transformations for the Joint Implementation of Agenda 2030 for Sustainable Development and the European Green Deal. Sustainable Development Solutions Network (SDSN). </w:t>
      </w:r>
      <w:r w:rsidRPr="004E6071">
        <w:rPr>
          <w:rFonts w:asciiTheme="majorHAnsi" w:hAnsiTheme="majorHAnsi" w:cstheme="majorHAnsi"/>
          <w:color w:val="777777"/>
          <w:sz w:val="18"/>
          <w:szCs w:val="18"/>
          <w:shd w:val="clear" w:color="auto" w:fill="FFFFFF"/>
        </w:rPr>
        <w:t xml:space="preserve">Siehe auch Feindt, S., Kornek, U., Labeaga, J.M., Sterner, T., &amp; Ward, H. (2021). </w:t>
      </w:r>
      <w:r w:rsidRPr="005909EB">
        <w:rPr>
          <w:rFonts w:asciiTheme="majorHAnsi" w:hAnsiTheme="majorHAnsi" w:cstheme="majorHAnsi"/>
          <w:color w:val="777777"/>
          <w:sz w:val="18"/>
          <w:szCs w:val="18"/>
          <w:shd w:val="clear" w:color="auto" w:fill="FFFFFF"/>
        </w:rPr>
        <w:t xml:space="preserve">Understanding </w:t>
      </w:r>
      <w:proofErr w:type="spellStart"/>
      <w:r w:rsidRPr="005909EB">
        <w:rPr>
          <w:rFonts w:asciiTheme="majorHAnsi" w:hAnsiTheme="majorHAnsi" w:cstheme="majorHAnsi"/>
          <w:color w:val="777777"/>
          <w:sz w:val="18"/>
          <w:szCs w:val="18"/>
          <w:shd w:val="clear" w:color="auto" w:fill="FFFFFF"/>
        </w:rPr>
        <w:t>Regressivity</w:t>
      </w:r>
      <w:proofErr w:type="spellEnd"/>
      <w:r w:rsidRPr="005909EB">
        <w:rPr>
          <w:rFonts w:asciiTheme="majorHAnsi" w:hAnsiTheme="majorHAnsi" w:cstheme="majorHAnsi"/>
          <w:color w:val="777777"/>
          <w:sz w:val="18"/>
          <w:szCs w:val="18"/>
          <w:shd w:val="clear" w:color="auto" w:fill="FFFFFF"/>
        </w:rPr>
        <w:t>: Challenges and Opportunities of European Carbon Pricing. Energy Economics, 105550, DOI: https://doi.org/10.1016/j.eneco.2021.105550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86E"/>
    <w:rsid w:val="00042310"/>
    <w:rsid w:val="00051FF9"/>
    <w:rsid w:val="00127359"/>
    <w:rsid w:val="001E688B"/>
    <w:rsid w:val="00227321"/>
    <w:rsid w:val="00471238"/>
    <w:rsid w:val="004E6071"/>
    <w:rsid w:val="005909EB"/>
    <w:rsid w:val="00703B15"/>
    <w:rsid w:val="009A1649"/>
    <w:rsid w:val="009E386E"/>
    <w:rsid w:val="00AF0758"/>
    <w:rsid w:val="00B55983"/>
    <w:rsid w:val="00D05D56"/>
    <w:rsid w:val="00DE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8034"/>
  <w15:chartTrackingRefBased/>
  <w15:docId w15:val="{4AEEA323-2C7E-4BB1-BE8B-E2BF4AF68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9E38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E386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03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03B1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03B15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03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03B15"/>
    <w:rPr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3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3B15"/>
    <w:rPr>
      <w:rFonts w:ascii="Segoe UI" w:hAnsi="Segoe UI" w:cs="Segoe UI"/>
      <w:sz w:val="18"/>
      <w:szCs w:val="18"/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A164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A1649"/>
    <w:rPr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9A1649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9A1649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A164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E60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ere.org/statement_eu_legislative_proposal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ere.org/statement_eu_legislative_proposal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rbonpricingleadership.org/report-of-the-highlevel-commission-on-carbon-pr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DBDF1-7B58-4BC3-AEC9-2E66602DA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4313</Characters>
  <Application>Microsoft Office Word</Application>
  <DocSecurity>0</DocSecurity>
  <Lines>60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Heidelberg</Company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Goeschl, Timo</dc:creator>
  <cp:keywords/>
  <dc:description/>
  <cp:lastModifiedBy>Steininger, Karl (karl.steininger@uni-graz.at)</cp:lastModifiedBy>
  <cp:revision>4</cp:revision>
  <dcterms:created xsi:type="dcterms:W3CDTF">2021-12-13T12:27:00Z</dcterms:created>
  <dcterms:modified xsi:type="dcterms:W3CDTF">2021-12-13T22:18:00Z</dcterms:modified>
</cp:coreProperties>
</file>